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REPUBLIKA HRVATSKA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ZADARSKA ŽUPANIJA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OSNOVNA ŠKOLA BENKOVAC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Antuna Mihanovića 21b, 23420 Benkovac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OIB: 73294343358   RKP: 21238   MB: 03045382   Šifra djelatnosti: 8520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KLASA: 600-04/25-03/01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URBROJ: 2198-18-01-25-1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Benkovac, 6. lipnja 2025.</w:t>
      </w:r>
    </w:p>
    <w:p>
      <w:pPr>
        <w:spacing w:after="60"/>
      </w:pPr>
    </w:p>
    <w:p>
      <w:pPr>
        <w:spacing w:after="120" w:line="276"/>
        <w:jc w:val="center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OBRAZLOŽENJE I. IZMJENA I DOPUNA (REBALANSA) FINANCIJSKOG PLANA OSNOVNE ŠKOLE BENKOVAC ZA 2025. GODINU</w:t>
      </w:r>
    </w:p>
    <w:p>
      <w:pPr>
        <w:spacing w:after="60"/>
      </w:pP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UVOD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Sukladno članku 45. Zakona o proračunu (NN 144/21), izmjenama i dopunama financijskog plana tijekom proračunske godine uravnotežuju se prihodi i rashodi te usklađuju planirane vrijednosti s očekivanim ostvarenjem. I. izmjene i dopune financijskog plana Osnovne škole Benkovac za 2025. godinu izrađene su na temelju uputa osnivača i usklađene s Prvim izmjenama i dopunama Proračuna Zadarske županije za 2025. godinu.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Izvorni financijski plan za 2025. godinu usvojen je Odlukom Školskog odbora od 23. prosinca 2024. godine u iznosu od 3.371.758,34 EUR. Rebalansom se plan povećava na 3.653.960,66 EUR, odnosno za 282.202,32 EUR (8,37 %). Projekcije za 2026. i 2027. godinu ovim izmjenama se ne mijenjaju.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1. ZAKONSKE I DRUGE PODLOGE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Zakon o proračunu (NN 144/21)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Pravilnik o proračunskim klasifikacijama (NN 26/10, 120/13, 1/20)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Pravilnik o proračunskom računovodstvu i računskom planu (NN 124/14, 115/15, 87/16, 3/18, 126/19, 108/20)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Zakon o fiskalnoj odgovornosti (NN 111/18) i Uredba o sastavljanju i predaji Izjave o fiskalnoj odgovornosti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Zakon o odgoju i obrazovanju u osnovnoj i srednjoj školi (NN 87/08 … 151/22)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Zakon o ustanovama (NN 76/93, 29/97, 47/99, 35/08, 127/19, 151/22)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Zakon o plaćama u državnoj službi i javnim službama, Temeljni kolektivni ugovor i Kolektivni ugovor za zaposlenike u osnovnoškolskim ustanovama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Odluka o kriterijima i mjerilima za utvrđivanje bilančnih prava za financiranje minimalnog financijskog standarda javnih potreba osnovnog školstva u 2025. godini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Upute Zadarske županije za izradu prijedloga financijskih planova proračunskih korisnika za razdoblje 2025.–2027.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Statut škole, Godišnji plan i program rada i Školski kurikulum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2. OBRAZLOŽENJE OPĆEG DIJELA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2.1. Sažetak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960"/>
        <w:gridCol w:w="1400"/>
        <w:gridCol w:w="1400"/>
        <w:gridCol w:w="1400"/>
        <w:gridCol w:w="1200"/>
      </w:tblGrid>
      <w:tr>
        <w:trPr>
          <w:tblHeader/>
        </w:trPr>
        <w:tc>
          <w:tcPr>
            <w:tcW w:type="dxa" w:w="39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 2025.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 2025.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Razlika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Indeks</w:t>
            </w:r>
          </w:p>
        </w:tc>
      </w:tr>
      <w:tr>
        <w:trPr>
          <w:tblHeader w:val="off"/>
        </w:trPr>
        <w:tc>
          <w:tcPr>
            <w:tcW w:type="dxa" w:w="39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Prihodi poslovanja (razred 6)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3.309.891,01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3.630.235,36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320.344,35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109,68</w:t>
            </w:r>
          </w:p>
        </w:tc>
      </w:tr>
      <w:tr>
        <w:trPr>
          <w:tblHeader w:val="off"/>
        </w:trPr>
        <w:tc>
          <w:tcPr>
            <w:tcW w:type="dxa" w:w="39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Rashodi poslovanja (razred 3)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3.257.621,00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3.595.235,36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337.614,36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110,36</w:t>
            </w:r>
          </w:p>
        </w:tc>
      </w:tr>
      <w:tr>
        <w:trPr>
          <w:tblHeader w:val="off"/>
        </w:trPr>
        <w:tc>
          <w:tcPr>
            <w:tcW w:type="dxa" w:w="39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Rashodi za nabavu nef. imovine (razred 4)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114.137,34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58.725,30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-55.412,04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51,45</w:t>
            </w:r>
          </w:p>
        </w:tc>
      </w:tr>
      <w:tr>
        <w:trPr>
          <w:tblHeader w:val="off"/>
        </w:trPr>
        <w:tc>
          <w:tcPr>
            <w:tcW w:type="dxa" w:w="39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Višak prihoda iz prethodnih godina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61.867,33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23.725,30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-38.142,03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38,35</w:t>
            </w:r>
          </w:p>
        </w:tc>
      </w:tr>
      <w:tr>
        <w:trPr>
          <w:tblHeader w:val="off"/>
        </w:trPr>
        <w:tc>
          <w:tcPr>
            <w:tcW w:type="dxa" w:w="39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 (prihodi + višak = rashodi)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3.371.758,34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3.653.960,66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282.202,32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108,37</w:t>
            </w:r>
          </w:p>
        </w:tc>
      </w:tr>
    </w:tbl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2.2. Prihodi prema ekonomskoj klasifikaciji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3260"/>
        <w:gridCol w:w="1400"/>
        <w:gridCol w:w="1400"/>
        <w:gridCol w:w="1400"/>
        <w:gridCol w:w="1200"/>
      </w:tblGrid>
      <w:tr>
        <w:trPr>
          <w:tblHeader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Konto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Razlika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Indeks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63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Pomoći iz inozemstva i od subjekata unutar općeg proračuna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2.782.360,00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3.093.220,00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310.860,00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111,17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65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Prihodi od upravnih i administrativnih pristojbi, po posebnim propisima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23.300,00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17.700,00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-5.600,00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75,97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66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Prihodi od prodaje proizvoda i pruženih usluga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28.800,00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18.900,00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-9.900,00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65,63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67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Prihodi iz nadležnog proračuna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475.431,01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500.415,36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24.984,35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105,26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922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Višak prihoda iz prethodnih godina (izvor 42)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61.867,33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23.725,30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-38.142,03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38,35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3.371.758,34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3.653.960,66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282.202,32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108,37</w:t>
            </w:r>
          </w:p>
        </w:tc>
      </w:tr>
    </w:tbl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2.3. Prihodi prema izvorima financiranja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3260"/>
        <w:gridCol w:w="1400"/>
        <w:gridCol w:w="1400"/>
        <w:gridCol w:w="1400"/>
        <w:gridCol w:w="1200"/>
      </w:tblGrid>
      <w:tr>
        <w:trPr>
          <w:tblHeader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Razlika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Indeks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Opći prihodi i primici – Zadarska županija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70.270,01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55.000,00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-15.270,01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78,27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Vlastiti prihodi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28.800,00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18.900,00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-9.900,00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65,63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Prihodi za posebne namjene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23.300,00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17.700,00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-5.600,00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75,97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Višak prihoda iz prethodnih godina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61.867,33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23.725,30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-38.142,03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38,35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Decentralizirane funkcije (F.P. i dod. udio u porezu na dohodak)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405.161,00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445.415,36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40.254,36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109,94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Pomoći iz državnog proračuna (MZO, MRMSOSP)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2.679.860,00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2.988.220,00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308.360,00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111,51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53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Pomoći iz proračuna JLS – Grad Benkovac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66.000,00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68.500,00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2.500,00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103,79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54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Pomoći iz inozemstva – EU (Inkluzija)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36.500,00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36.500,00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100,00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3.371.758,34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3.653.960,66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282.202,32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108,37</w:t>
            </w:r>
          </w:p>
        </w:tc>
      </w:tr>
    </w:tbl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Obrazloženje promjena prihoda: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 51 – pomoći iz državnog proračuna povećavaju se za 308.360,00 EUR, najvećim dijelom zbog povećanja sredstava za plaće (51035: +297.500,00 EUR) uslijed povećanja osnovice i koeficijenata te za prehranu učenika (510391: +10.000,00 EUR). Sredstva MZOM za ostale rashode (5103) povećana su za 950,00 EUR, a sredstva za higijenske potrepštine (511903) smanjena za 90,00 EUR prema stvarnoj dodjeli.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 45 – decentralizirana sredstva povećana su za 40.254,36 EUR na 445.415,36 EUR, sukladno Odluci o kriterijima i mjerilima i Prvim izmjenama Proračuna Zadarske županije.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 11 – opći prihodi Županije smanjeni su za 15.270,01 EUR jer je ukinut tekući projekt T2203-02 Projektna dokumentacija.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 31 – vlastiti prihodi smanjeni su za 9.900,00 EUR, a izvor 41 – prihodi za posebne namjene za 5.600,00 EUR, prema ostvarenju u prvom dijelu godine (manje uplata za najam prostora i za prehranu u dnevnom boravku).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 42 – višak prihoda iz prethodnih godina smanjen je za 38.142,03 EUR na 23.725,30 EUR, sukladno utvrđenom rezultatu poslovanja; time je ukinut dio nabave udžbenika iz viška (37.000,00 EUR).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 53 – pomoći Grada Benkovca povećane su za 2.500,00 EUR (plaća djelatnice produženog boravka i radni materijal).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2.4. Rashodi prema ekonomskoj klasifikaciji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3260"/>
        <w:gridCol w:w="1400"/>
        <w:gridCol w:w="1400"/>
        <w:gridCol w:w="1400"/>
        <w:gridCol w:w="1200"/>
      </w:tblGrid>
      <w:tr>
        <w:trPr>
          <w:tblHeader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Skupina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Razlika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Indeks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Rashodi za zaposlene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2.462.800,00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2.769.200,00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306.400,00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112,44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Materijalni rashodi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741.761,00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771.215,36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29.454,36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103,97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34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Financijski rashodi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1.700,00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550,00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-1.150,00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32,35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37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Naknade građanima i kućanstvima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53.000,00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106,00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38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Ostali rashodi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1.360,00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1.270,00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-90,00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93,38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Rashodi za nabavu proizvedene dugotrajne imovine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101.270,01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45.857,97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-55.412,04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45,28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Rashodi za dodatna ulaganja na nefinancijskoj imovini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12.867,33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12.867,33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100,00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3.371.758,34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3.653.960,66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282.202,32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108,37</w:t>
            </w:r>
          </w:p>
        </w:tc>
      </w:tr>
    </w:tbl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2.5. Račun financiranja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Rebalansom se ne planiraju primici od financijske imovine i zaduživanja niti izdaci za otplatu zajmova. Korištenje viška prihoda iz prethodnih godina usklađuje se na 23.725,30 EUR i raspoređuje na aktivnost A2203-04 (materijal, održavanje, reprezentacija, uređaji i dodatna ulaganja na građevinskim objektima).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3. OBRAZLOŽENJE POSEBNOG DIJELA</w:t>
      </w:r>
    </w:p>
    <w:tbl>
      <w:tblPr>
        <w:tblW w:type="dxa" w:w="99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150"/>
        <w:gridCol w:w="3410"/>
        <w:gridCol w:w="1400"/>
        <w:gridCol w:w="1400"/>
        <w:gridCol w:w="1400"/>
        <w:gridCol w:w="1200"/>
      </w:tblGrid>
      <w:tr>
        <w:trPr>
          <w:tblHeader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Šifra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Aktivnost / projekt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Razlika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Indeks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A2202-01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Djelatnost osnovnih škola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405.161,00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445.415,36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40.254,36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109,94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A2202-04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Administracija i upravljanje (plaće)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2.498.500,00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2.796.000,00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297.500,00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111,91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T2203-02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Projektna dokumentacija – javne potrebe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15.270,01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-15.270,01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A2203-04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Podizanje kvalitete i standarda u školstvu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149.967,33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136.775,30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-13.192,03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91,20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A2203-27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Udžbenici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74.000,00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37.000,00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-37.000,00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50,00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A2203-33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Prehrana za učenike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120.000,00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130.000,00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10.000,00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108,33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A2203-34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Zalihe menstrualnih higijenskih potrepština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1.360,00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1.270,00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-90,00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93,38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T4306-03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Inkluzija – korak bliže društvu bez prepreka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107.500,00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107.500,00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100,00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3.371.758,34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3.653.960,66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282.202,32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108,37</w:t>
            </w:r>
          </w:p>
        </w:tc>
      </w:tr>
    </w:tbl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A2202-01 Djelatnost osnovnih škola (izvor 45)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Za aktivnost je rebalansom planirano 445.415,36 EUR (+40.254,36 EUR). Prema uputama osnivača, iznos se sastoji od dijela utvrđenog po prvom kriteriju (stvarni troškovi) u iznosu od 373.863,95 EUR – energenti 48.932,45 EUR, zakupnine i najamnine (prijevoz učenika) 312.900,00 EUR, zdravstvene usluge zaposlenika 6.400,00 EUR, računalne usluge 2.369,50 EUR, materijal za tekuće i investicijsko održavanje 1.400,00 EUR i usluge tekućeg održavanja 1.862,00 EUR – te dijela utvrđenog po drugom kriteriju u iznosu od 71.551,41 EUR, koji je raspoređen prema stvarnim potrebama škole na materijalne i financijske rashode (skupine 32 i 34).</w:t>
      </w:r>
    </w:p>
    <w:tbl>
      <w:tblPr>
        <w:tblW w:type="dxa" w:w="921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4110"/>
        <w:gridCol w:w="1400"/>
        <w:gridCol w:w="1400"/>
        <w:gridCol w:w="1400"/>
      </w:tblGrid>
      <w:tr>
        <w:trPr>
          <w:tblHeader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Konto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Razlika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32111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Dnevnice za službeni put u zemlji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32131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Seminari, savjetovanja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32149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naknade troškova zaposlenima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-1.000,00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32211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Uredski materijal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32221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Osnovni materijal i sirovine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32231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Električna energija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21.000,00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21.000,00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32234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Motorni benzin i dizel gorivo (lož ulje)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42.764,95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39.265,36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-3.499,59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32239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Ostali materijali za proizvodnju energije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32241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Materijal i dijelovi za tekuće i inv. održavanje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-500,00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32251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Sitni inventar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32271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Službena, radna i zaštitna odjeća i obuća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-500,00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32311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telefona, telefaksa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2.200,00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1.900,00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-300,00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32321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tekućeg i inv. održavanja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6.996,05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9.700,00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2.703,95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32341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Opskrba vodom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21.000,00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21.000,00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32349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komunalne usluge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32353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Zakupnine i najamnine (prijevoz učenika)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267.700,00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309.900,00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42.200,00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32359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najamnine i zakupnine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2.700,00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32361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Obvezni zdravstveni pregledi zaposlenika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7.300,00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7.300,00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32379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intelektualne usluge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32389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računalne usluge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5.200,00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32922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Premije osiguranja ostale imovine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-1.200,00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32941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Tuzemne članarine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-200,00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32952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Sudske pristojbe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34312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platnog prometa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-450,00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 A2202-01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405.161,00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445.415,36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40.254,36</w:t>
            </w:r>
          </w:p>
        </w:tc>
      </w:tr>
    </w:tbl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Najveće povećanje odnosi se na prijevoz učenika (32353: +42.200,00 EUR) prema ugovoru koji je sklopila Zadarska županija, te na usluge tekućeg održavanja (+2.703,95 EUR). Planirana su sredstva za sudske pristojbe (1.000,00 EUR), a ukinuta pozicija 32149. Smanjenja na gorivu, osiguranju, telefonu i platnom prometu provedena su prema ostvarenju.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A2202-04 Administracija i upravljanje (izvor 51035)</w:t>
      </w:r>
    </w:p>
    <w:tbl>
      <w:tblPr>
        <w:tblW w:type="dxa" w:w="921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4110"/>
        <w:gridCol w:w="1400"/>
        <w:gridCol w:w="1400"/>
        <w:gridCol w:w="1400"/>
      </w:tblGrid>
      <w:tr>
        <w:trPr>
          <w:tblHeader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Konto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Razlika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31111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Plaće za redovan rad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1.935.000,00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2.200.000,00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265.000,00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3121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Ostali rashodi za zaposlene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87.000,00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89.000,00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31321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Doprinos za obvezno zdravstveno osiguranje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320.000,00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360.000,00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40.000,00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32121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Naknade za prijevoz na posao i s posla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150.000,00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140.000,00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-10.000,00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32955</w:t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Naknada zbog nezapošljavanja osoba s invaliditetom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</w:tr>
      <w:tr>
        <w:trPr>
          <w:tblHeader w:val="off"/>
        </w:trPr>
        <w:tc>
          <w:tcPr>
            <w:tcW w:type="dxa" w:w="9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41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 A2202-04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2.498.500,00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2.796.000,00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297.500,00</w:t>
            </w:r>
          </w:p>
        </w:tc>
      </w:tr>
    </w:tbl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Povećanje od 297.500,00 EUR (11,91 %) posljedica je povećanja osnovice za obračun plaća i primjene novih koeficijenata sukladno Zakonu o plaćama u državnoj službi i javnim službama i pripadajućim uredbama, uz pripadajući rast doprinosa. Naknade za prijevoz na posao smanjene su za 10.000,00 EUR prema ostvarenju.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T2203-02 Projektna dokumentacija (izvor 11)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Projekt je rebalansom ukinut (−15.270,01 EUR) jer se izrada projektne dokumentacije u 2025. godini ne financira putem financijskog plana škole.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A2203-04 Podizanje kvalitete i standarda u školstvu</w:t>
      </w:r>
    </w:p>
    <w:tbl>
      <w:tblPr>
        <w:tblW w:type="dxa" w:w="86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80"/>
        <w:gridCol w:w="3330"/>
        <w:gridCol w:w="700"/>
        <w:gridCol w:w="1300"/>
        <w:gridCol w:w="1300"/>
        <w:gridCol w:w="1260"/>
      </w:tblGrid>
      <w:tr>
        <w:trPr>
          <w:tblHeader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Konto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Razlika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31111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Plaće za redovan rad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53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18.000,00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18.500,00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31213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Darovi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-400,00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31216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Regres za godišnji odmor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-200,00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31219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Ostali nenavedeni rashodi za zaposlene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-500,00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31321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Doprinos za obv. zdravstveno osiguranje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53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32121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Naknade za prijevoz na posao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1.500,00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1.500,00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32131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Seminari, savjetovanja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-2.000,00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32221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Osnovni materijal i sirovine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32221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Osnovni materijal i sirovine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32221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Osnovni materijal i sirovine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250,00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-250,00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32224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Namirnice (dnevni boravak)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15.000,00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12.500,00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-2.500,00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32241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Materijal za tekuće i inv. održavanje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32241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Materijal za tekuće i inv. održavanje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32321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tekućeg i inv. održavanja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-2.000,00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32321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tekućeg i inv. održavanja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32341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Opskrba vodom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-2.000,00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32359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najamnine i zakupnine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2.500,00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-1.500,00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32359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najamnine i zakupnine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-2.000,00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32372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Ugovori o djelu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32379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intelektualne usluge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1.500,00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-700,00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32382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razvoja softwarea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32382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razvoja softwarea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32394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pri registraciji vozila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32931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Reprezentacija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2.500,00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34333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Zatezne kamate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-700,00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37221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Sufinanciranje cijene prijevoza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6.000,00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37229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naknade iz proračuna u naravi (radni materijal)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53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47.000,00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42219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Ostala uredska oprema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-4.000,00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42219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Ostala uredska oprema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-2.000,00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42271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Uređaji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5.000,00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42271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Uređaji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2.857,97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-142,03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42411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Knjige (knjižnica)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51034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45111</w:t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Dodatna ulaganja na građevinskim objektima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12.867,33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12.867,33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7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333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 A2203-04</w:t>
            </w:r>
          </w:p>
        </w:tc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149.967,33</w:t>
            </w:r>
          </w:p>
        </w:tc>
        <w:tc>
          <w:tcPr>
            <w:tcW w:type="dxa" w:w="13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136.775,30</w:t>
            </w:r>
          </w:p>
        </w:tc>
        <w:tc>
          <w:tcPr>
            <w:tcW w:type="dxa" w:w="1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-13.192,03</w:t>
            </w:r>
          </w:p>
        </w:tc>
      </w:tr>
    </w:tbl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Aktivnost je smanjena za 13.192,03 EUR (8,80 %). Rashodi iz vlastitih prihoda (izvor 31) i prihoda za posebne namjene (izvor 41) usklađeni su s nižim očekivanim prihodima, a rashodi iz viška (izvor 42) s utvrđenim iznosom viška. Ukinute su pozicije opskrbe vodom (izvor 31) i ostale uredske opreme (izvori 31 i 42), a povećana je nabava uređaja iz vlastitih prihoda (+3.000,00 EUR). Sredstva Grada Benkovca (izvor 53) povećana su za 2.500,00 EUR, a sredstva MZOM za sufinanciranje prijevoza za 1.000,00 EUR.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A2203-27 Udžbenici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Aktivnost se smanjuje sa 74.000,00 EUR na 37.000,00 EUR jer je ukinut dio nabave udžbenika iz viška prihoda (izvor 42). Nabava obveznih udžbenika financira se u cijelosti sredstvima MZOM (izvor 51034 – 37.000,00 EUR), a provodi se kroz četiri postupka jednostavne nabave prema 3. izmjeni Plana nabave (25. srpnja 2025.).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A2203-33 Prehrana za učenike (izvor 510391)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Povećanje sa 120.000,00 EUR na 130.000,00 EUR (+10.000,00 EUR) radi osiguravanja dodatnih sredstava MZOM za besplatne školske obroke, sukladno broju učenika i cijeni obroka.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A2203-34 Zalihe menstrualnih higijenskih potrepština (izvor 511903)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Smanjenje sa 1.360,00 EUR na 1.270,00 EUR (−90,00 EUR) prema odluci o dodjeli sredstava.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T4306-03 Inkluzija – korak bliže društvu bez prepreka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Projekt ostaje na razini izvornog plana – 107.500,00 EUR (izvor 11: 55.000,00 EUR; izvor 51038: 16.000,00 EUR; izvor 54: 36.500,00 EUR).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4. ZAKLJUČAK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I. izmjenama i dopunama financijskog plana za 2025. godinu ukupni prihodi i rashodi povećavaju se s 3.371.758,34 EUR na 3.653.960,66 EUR. Ključne promjene odnose se na rast plaća zaposlenih, povećanje troškova prijevoza učenika i školske prehrane, dok su rashodi iz vlastitih prihoda, prihoda za posebne namjene i viška smanjeni sukladno očekivanom ostvarenju. Plan ostaje uravnotežen.</w:t>
      </w:r>
    </w:p>
    <w:p>
      <w:pPr>
        <w:spacing w:after="60"/>
      </w:pPr>
    </w:p>
    <w:p>
      <w:pPr>
        <w:spacing w:after="6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rPr>
          <w:tblHeader/>
        </w:trPr>
        <w:tc>
          <w:tcPr>
            <w:tcW w:type="dxa" w:w="46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Predsjednik Školskog odbora:</w:t>
            </w:r>
          </w:p>
        </w:tc>
        <w:tc>
          <w:tcPr>
            <w:tcW w:type="dxa" w:w="46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Ravnatelj:</w:t>
            </w:r>
          </w:p>
        </w:tc>
      </w:tr>
      <w:tr>
        <w:trPr>
          <w:tblHeader w:val="off"/>
        </w:trPr>
        <w:tc>
          <w:tcPr>
            <w:tcW w:type="dxa" w:w="46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46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tblHeader w:val="off"/>
        </w:trPr>
        <w:tc>
          <w:tcPr>
            <w:tcW w:type="dxa" w:w="46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Vedran Utković, prof.</w:t>
            </w:r>
          </w:p>
        </w:tc>
        <w:tc>
          <w:tcPr>
            <w:tcW w:type="dxa" w:w="46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Tonći Kuman, prof.</w:t>
            </w:r>
          </w:p>
        </w:tc>
      </w:tr>
    </w:tbl>
    <w:p>
      <w:pPr>
        <w:spacing w:after="60"/>
      </w:pP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I. izmjene i dopune financijskog plana Osnovne škole Benkovac za 2025. godinu usvojene su dana ______________ na ____ sjednici Školskog odbora.</w:t>
      </w:r>
    </w:p>
    <w:sectPr>
      <w:footerReference w:type="default" r:id="rId6"/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18"/>
        <w:szCs w:val="18"/>
      </w:rPr>
      <w:t xml:space="preserve">Stranica </w:t>
      <w:fldChar w:fldCharType="begin"/>
      <w:instrText xml:space="preserve">PAGE</w:instrText>
      <w:fldChar w:fldCharType="separate"/>
      <w:fldChar w:fldCharType="end"/>
      <w:t xml:space="preserve"> od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–"/>
      <w:lvlJc w:val="left"/>
      <w:pPr>
        <w:ind w:left="540" w:hanging="30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2026-10-27T14:05:14.633Z</dcterms:created>
  <dcterms:modified xsi:type="dcterms:W3CDTF">2026-10-27T14:05:14.633Z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