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FC4" w14:textId="6CF7C8B0" w:rsidR="00E95C81" w:rsidRPr="00FC2BF8" w:rsidRDefault="00FC2BF8" w:rsidP="00FC2BF8">
      <w:pPr>
        <w:pStyle w:val="Naslov1"/>
        <w:spacing w:before="115"/>
        <w:ind w:left="20" w:right="497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Hlk104275297"/>
      <w:bookmarkEnd w:id="0"/>
      <w:r w:rsidRPr="00FC2BF8">
        <w:rPr>
          <w:rFonts w:ascii="Times New Roman" w:hAnsi="Times New Roman" w:cs="Times New Roman"/>
          <w:b/>
          <w:bCs/>
          <w:color w:val="auto"/>
          <w:sz w:val="24"/>
          <w:szCs w:val="24"/>
        </w:rPr>
        <w:t>ZADARSKA ŽUPANIJA</w:t>
      </w:r>
    </w:p>
    <w:p w14:paraId="21F2BA0D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OSNOVNA ŠKOLA BENKOVAC</w:t>
      </w:r>
    </w:p>
    <w:p w14:paraId="77D83B6B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Antuna Mihanovića 21b</w:t>
      </w:r>
    </w:p>
    <w:p w14:paraId="3D6C68A3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BENKOVAC</w:t>
      </w:r>
    </w:p>
    <w:p w14:paraId="02F71D4B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Tel/fax:023/681-853,023/684-178</w:t>
      </w:r>
    </w:p>
    <w:p w14:paraId="5D2B852F" w14:textId="7D5F5100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E-mail: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ured</w:t>
      </w:r>
      <w:r w:rsidRPr="00FC2BF8">
        <w:rPr>
          <w:rFonts w:ascii="Times New Roman" w:hAnsi="Times New Roman" w:cs="Times New Roman"/>
          <w:b/>
          <w:bCs/>
          <w:sz w:val="24"/>
          <w:szCs w:val="24"/>
        </w:rPr>
        <w:t>@os-benkovac.skole.hr</w:t>
      </w:r>
    </w:p>
    <w:p w14:paraId="69A14C18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RKDP:  21238</w:t>
      </w:r>
    </w:p>
    <w:p w14:paraId="6BF11466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MBR:    03045382</w:t>
      </w:r>
    </w:p>
    <w:p w14:paraId="1AA88B89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OIB:      73294343358</w:t>
      </w:r>
    </w:p>
    <w:p w14:paraId="4EFDD19F" w14:textId="77777777" w:rsidR="00FC2BF8" w:rsidRPr="00FC2BF8" w:rsidRDefault="00FC2BF8" w:rsidP="00FC2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C2BF8">
        <w:rPr>
          <w:rFonts w:ascii="Times New Roman" w:hAnsi="Times New Roman" w:cs="Times New Roman"/>
          <w:b/>
          <w:bCs/>
          <w:sz w:val="24"/>
          <w:szCs w:val="24"/>
        </w:rPr>
        <w:t>Šifra djelatnosti: 8520-osnovno obrazovanje</w:t>
      </w:r>
    </w:p>
    <w:p w14:paraId="50979F54" w14:textId="63C843FD" w:rsidR="00FC2BF8" w:rsidRDefault="00FC2BF8" w:rsidP="00811BB3">
      <w:pPr>
        <w:rPr>
          <w:b/>
          <w:sz w:val="24"/>
        </w:rPr>
      </w:pPr>
    </w:p>
    <w:p w14:paraId="14E51F06" w14:textId="0DC9A243" w:rsidR="00FC2BF8" w:rsidRPr="00FC2BF8" w:rsidRDefault="00E2223C" w:rsidP="00FC2BF8">
      <w:pPr>
        <w:jc w:val="center"/>
        <w:rPr>
          <w:rFonts w:cstheme="minorHAnsi"/>
          <w:b/>
          <w:i/>
          <w:iCs/>
          <w:color w:val="0070C0"/>
          <w:sz w:val="28"/>
          <w:szCs w:val="28"/>
        </w:rPr>
      </w:pPr>
      <w:r>
        <w:rPr>
          <w:rFonts w:cstheme="minorHAnsi"/>
          <w:b/>
          <w:i/>
          <w:iCs/>
          <w:color w:val="0070C0"/>
          <w:sz w:val="28"/>
          <w:szCs w:val="28"/>
        </w:rPr>
        <w:t>IZVRŠE</w:t>
      </w:r>
      <w:r w:rsidR="00527F70">
        <w:rPr>
          <w:rFonts w:cstheme="minorHAnsi"/>
          <w:b/>
          <w:i/>
          <w:iCs/>
          <w:color w:val="0070C0"/>
          <w:sz w:val="28"/>
          <w:szCs w:val="28"/>
        </w:rPr>
        <w:t xml:space="preserve">NJE PRORAČUNA OŠ BENKOVAC ZA </w:t>
      </w:r>
      <w:r>
        <w:rPr>
          <w:rFonts w:cstheme="minorHAnsi"/>
          <w:b/>
          <w:i/>
          <w:iCs/>
          <w:color w:val="0070C0"/>
          <w:sz w:val="28"/>
          <w:szCs w:val="28"/>
        </w:rPr>
        <w:t>2</w:t>
      </w:r>
      <w:r w:rsidR="00527F70">
        <w:rPr>
          <w:rFonts w:cstheme="minorHAnsi"/>
          <w:b/>
          <w:i/>
          <w:iCs/>
          <w:color w:val="0070C0"/>
          <w:sz w:val="28"/>
          <w:szCs w:val="28"/>
        </w:rPr>
        <w:t>023</w:t>
      </w:r>
      <w:r>
        <w:rPr>
          <w:rFonts w:cstheme="minorHAnsi"/>
          <w:b/>
          <w:i/>
          <w:iCs/>
          <w:color w:val="0070C0"/>
          <w:sz w:val="28"/>
          <w:szCs w:val="28"/>
        </w:rPr>
        <w:t>.G</w:t>
      </w:r>
    </w:p>
    <w:p w14:paraId="5EFE2052" w14:textId="77777777" w:rsidR="00FC2BF8" w:rsidRDefault="00FC2BF8" w:rsidP="00811BB3">
      <w:pPr>
        <w:rPr>
          <w:b/>
          <w:sz w:val="24"/>
        </w:rPr>
      </w:pPr>
    </w:p>
    <w:p w14:paraId="4EF2C01F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t>DJELATNOST: OSNOVNO OBRAZOVANJE</w:t>
      </w:r>
    </w:p>
    <w:p w14:paraId="51C1567A" w14:textId="1A24878F" w:rsidR="00811BB3" w:rsidRDefault="00811BB3" w:rsidP="00811BB3">
      <w:pPr>
        <w:rPr>
          <w:sz w:val="24"/>
        </w:rPr>
      </w:pPr>
      <w:r>
        <w:rPr>
          <w:sz w:val="24"/>
        </w:rPr>
        <w:t xml:space="preserve">Osnivač i vlasnik škole je Zadarska Županija. Škola obavlja djelatnost osnovnog školstva, što obuhvaća odgoj i obvezno obrazovanje djece u osnovnoj školi. </w:t>
      </w:r>
    </w:p>
    <w:p w14:paraId="66E157E1" w14:textId="30E48856" w:rsidR="00E2223C" w:rsidRPr="00E2223C" w:rsidRDefault="00E2223C" w:rsidP="00E2223C">
      <w:pPr>
        <w:ind w:firstLine="708"/>
        <w:jc w:val="both"/>
        <w:rPr>
          <w:rFonts w:cstheme="minorHAnsi"/>
          <w:sz w:val="24"/>
          <w:szCs w:val="24"/>
        </w:rPr>
      </w:pPr>
      <w:r w:rsidRPr="00E2223C">
        <w:rPr>
          <w:rFonts w:cstheme="minorHAnsi"/>
          <w:sz w:val="24"/>
          <w:szCs w:val="24"/>
        </w:rPr>
        <w:t xml:space="preserve">Osnovna škola Benkovac raspoređena je u svojem djelovanju na 11 područnih škola ( PŠ Smilčić,Nadin,Korlat,Raštević,Podlug,Perušić,Buković,Lisičić,Popovići,Bruška,Pristeg) te dvije zgrade matične škole sa sportskom dvoranom u samom gradu Benkovcu. Također, 8 odjeljenja svojih nižih razreda zbog nedostatka prostora smjestila je u prostorije Srednje škole kneza Branimira Benkovac s kojom dijeli putem </w:t>
      </w:r>
      <w:r>
        <w:rPr>
          <w:rFonts w:cstheme="minorHAnsi"/>
          <w:sz w:val="24"/>
          <w:szCs w:val="24"/>
        </w:rPr>
        <w:t xml:space="preserve">godišnjeg </w:t>
      </w:r>
      <w:r w:rsidRPr="00E2223C">
        <w:rPr>
          <w:rFonts w:cstheme="minorHAnsi"/>
          <w:sz w:val="24"/>
          <w:szCs w:val="24"/>
        </w:rPr>
        <w:t>Sporazuma materijalne, zajedni</w:t>
      </w:r>
      <w:r w:rsidR="00527F70">
        <w:rPr>
          <w:rFonts w:cstheme="minorHAnsi"/>
          <w:sz w:val="24"/>
          <w:szCs w:val="24"/>
        </w:rPr>
        <w:t xml:space="preserve">čke troškove(el. energija, </w:t>
      </w:r>
      <w:r w:rsidRPr="00E2223C">
        <w:rPr>
          <w:rFonts w:cstheme="minorHAnsi"/>
          <w:sz w:val="24"/>
          <w:szCs w:val="24"/>
        </w:rPr>
        <w:t xml:space="preserve"> komunalije).</w:t>
      </w:r>
    </w:p>
    <w:p w14:paraId="6DF54587" w14:textId="660BBD7E" w:rsidR="00E2223C" w:rsidRDefault="00E2223C" w:rsidP="00E2223C">
      <w:pPr>
        <w:ind w:firstLine="708"/>
        <w:jc w:val="both"/>
        <w:rPr>
          <w:rFonts w:cstheme="minorHAnsi"/>
          <w:sz w:val="24"/>
          <w:szCs w:val="24"/>
        </w:rPr>
      </w:pPr>
      <w:r w:rsidRPr="00E2223C">
        <w:rPr>
          <w:rFonts w:cstheme="minorHAnsi"/>
          <w:sz w:val="24"/>
          <w:szCs w:val="24"/>
        </w:rPr>
        <w:t>OŠ Benkovac posluje preko transakcijskog računa njenog osnivača-Zadarske županije. Sva novčana sredstva raspoređena su po pozicijama i sukladno financijskom planu čija se realizacija vrši putem računalnog programa županijske riznice. Škola nema vlastiti žiro račun.</w:t>
      </w:r>
      <w:r w:rsidRPr="00E2223C">
        <w:rPr>
          <w:rFonts w:cstheme="minorHAnsi"/>
          <w:sz w:val="24"/>
          <w:szCs w:val="24"/>
          <w:u w:val="single"/>
        </w:rPr>
        <w:t xml:space="preserve"> </w:t>
      </w:r>
      <w:r w:rsidRPr="00E2223C">
        <w:rPr>
          <w:rFonts w:cstheme="minorHAnsi"/>
          <w:sz w:val="24"/>
          <w:szCs w:val="24"/>
        </w:rPr>
        <w:t xml:space="preserve">Ostale uplate putem blagajne su prihodi za posebne namjene od roditelja </w:t>
      </w:r>
      <w:r w:rsidR="00527F70">
        <w:rPr>
          <w:rFonts w:cstheme="minorHAnsi"/>
          <w:sz w:val="24"/>
          <w:szCs w:val="24"/>
        </w:rPr>
        <w:t>(prehrana u dnevnom boravku,</w:t>
      </w:r>
      <w:r w:rsidRPr="00E2223C">
        <w:rPr>
          <w:rFonts w:cstheme="minorHAnsi"/>
          <w:sz w:val="24"/>
          <w:szCs w:val="24"/>
        </w:rPr>
        <w:t xml:space="preserve">  sufinanciranje roditelja za te</w:t>
      </w:r>
      <w:r w:rsidR="00527F70">
        <w:rPr>
          <w:rFonts w:cstheme="minorHAnsi"/>
          <w:sz w:val="24"/>
          <w:szCs w:val="24"/>
        </w:rPr>
        <w:t>rensku nastavu I ostalo</w:t>
      </w:r>
      <w:r w:rsidRPr="00E2223C">
        <w:rPr>
          <w:rFonts w:cstheme="minorHAnsi"/>
          <w:sz w:val="24"/>
          <w:szCs w:val="24"/>
        </w:rPr>
        <w:t>)</w:t>
      </w:r>
      <w:r w:rsidR="00527F70">
        <w:rPr>
          <w:rFonts w:cstheme="minorHAnsi"/>
          <w:sz w:val="24"/>
          <w:szCs w:val="24"/>
        </w:rPr>
        <w:t>.</w:t>
      </w:r>
      <w:r w:rsidRPr="00E2223C">
        <w:rPr>
          <w:rFonts w:cstheme="minorHAnsi"/>
          <w:sz w:val="24"/>
          <w:szCs w:val="24"/>
        </w:rPr>
        <w:t xml:space="preserve"> </w:t>
      </w:r>
    </w:p>
    <w:p w14:paraId="2E5C582D" w14:textId="77777777" w:rsidR="00811BB3" w:rsidRDefault="00811BB3" w:rsidP="00DA42E7">
      <w:pPr>
        <w:spacing w:after="0"/>
        <w:rPr>
          <w:b/>
          <w:sz w:val="24"/>
        </w:rPr>
      </w:pPr>
      <w:r>
        <w:rPr>
          <w:b/>
          <w:sz w:val="24"/>
        </w:rPr>
        <w:t>OBRAZLOŽENJE PROGRAMA</w:t>
      </w:r>
    </w:p>
    <w:p w14:paraId="13C2CF8E" w14:textId="4D261131" w:rsidR="00811BB3" w:rsidRDefault="00811BB3" w:rsidP="00DA42E7">
      <w:pPr>
        <w:spacing w:after="0"/>
        <w:rPr>
          <w:b/>
          <w:sz w:val="24"/>
        </w:rPr>
      </w:pPr>
      <w:r>
        <w:rPr>
          <w:b/>
          <w:sz w:val="24"/>
        </w:rPr>
        <w:t>Državni proračun</w:t>
      </w:r>
      <w:r w:rsidR="00FC2BF8">
        <w:rPr>
          <w:b/>
          <w:sz w:val="24"/>
        </w:rPr>
        <w:t xml:space="preserve"> - izvor 51</w:t>
      </w:r>
    </w:p>
    <w:p w14:paraId="33A13F09" w14:textId="77777777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PROGRAM:2202-Osnovno školstvo-standard</w:t>
      </w:r>
    </w:p>
    <w:p w14:paraId="4BFC0031" w14:textId="2EE2BA89" w:rsidR="00811BB3" w:rsidRDefault="00FC2BF8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</w:t>
      </w:r>
      <w:r w:rsidR="00811BB3">
        <w:rPr>
          <w:b/>
          <w:i/>
          <w:sz w:val="24"/>
        </w:rPr>
        <w:t>2202-0</w:t>
      </w:r>
      <w:r>
        <w:rPr>
          <w:b/>
          <w:i/>
          <w:sz w:val="24"/>
        </w:rPr>
        <w:t xml:space="preserve">4 Administracija i upravljanje </w:t>
      </w:r>
    </w:p>
    <w:p w14:paraId="4B1ADBC8" w14:textId="77777777" w:rsidR="00DA42E7" w:rsidRDefault="00DA42E7" w:rsidP="00DA42E7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1994"/>
        <w:gridCol w:w="1988"/>
        <w:gridCol w:w="1813"/>
      </w:tblGrid>
      <w:tr w:rsidR="000B5B20" w14:paraId="42D46C3E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037AD" w14:textId="2A39A40D" w:rsidR="000B5B20" w:rsidRPr="00660F75" w:rsidRDefault="00660F75" w:rsidP="00E955AF">
            <w:pPr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660F75">
              <w:rPr>
                <w:rFonts w:ascii="Calibri" w:eastAsia="Calibri" w:hAnsi="Calibri" w:cs="Calibri"/>
                <w:b/>
                <w:bCs/>
                <w:i/>
                <w:iCs/>
              </w:rPr>
              <w:t>Opis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7C076E7" w14:textId="322B123F" w:rsidR="000B5B20" w:rsidRPr="000B5B20" w:rsidRDefault="000B5B20" w:rsidP="00E955AF">
            <w:pPr>
              <w:rPr>
                <w:b/>
              </w:rPr>
            </w:pPr>
            <w:r>
              <w:rPr>
                <w:b/>
              </w:rPr>
              <w:t>Plan 202</w:t>
            </w:r>
            <w:r w:rsidR="00527F7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9E572E" w14:textId="3E5D62A7" w:rsidR="000B5B20" w:rsidRDefault="000B5B20" w:rsidP="00E955AF">
            <w:r>
              <w:rPr>
                <w:b/>
              </w:rPr>
              <w:t xml:space="preserve"> </w:t>
            </w:r>
            <w:r w:rsidR="00E2223C">
              <w:rPr>
                <w:b/>
              </w:rPr>
              <w:t xml:space="preserve">Izvršenje </w:t>
            </w:r>
            <w:r>
              <w:rPr>
                <w:b/>
              </w:rPr>
              <w:t xml:space="preserve"> 202</w:t>
            </w:r>
            <w:r w:rsidR="00527F70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E8362B0" w14:textId="05B623D6" w:rsidR="000B5B20" w:rsidRDefault="00E2223C" w:rsidP="00E955AF">
            <w:r>
              <w:rPr>
                <w:b/>
              </w:rPr>
              <w:t>index</w:t>
            </w:r>
          </w:p>
        </w:tc>
      </w:tr>
      <w:tr w:rsidR="000B5B20" w14:paraId="6FFB3885" w14:textId="77777777" w:rsidTr="00DA42E7">
        <w:trPr>
          <w:trHeight w:val="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95C17" w14:textId="77777777" w:rsidR="000B5B20" w:rsidRDefault="000B5B20" w:rsidP="000B5B20">
            <w:r>
              <w:rPr>
                <w:b/>
              </w:rPr>
              <w:t>Rashodi za zaposlene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E4B4B21" w14:textId="1A70DBBE" w:rsidR="000B5B20" w:rsidRDefault="00527F70" w:rsidP="000B5B20">
            <w:r>
              <w:t>2.058.418,71 eur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98DE9DC" w14:textId="2B51D67E" w:rsidR="000B5B20" w:rsidRDefault="00527F70" w:rsidP="000B5B20">
            <w:r>
              <w:t>2.174.768,07 eur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961FB4" w14:textId="26C97C89" w:rsidR="00527F70" w:rsidRDefault="00527F70" w:rsidP="000B5B20">
            <w:r>
              <w:t>105,6 %</w:t>
            </w:r>
          </w:p>
          <w:p w14:paraId="64517197" w14:textId="2776282C" w:rsidR="00E2223C" w:rsidRDefault="00E2223C" w:rsidP="000B5B20"/>
        </w:tc>
      </w:tr>
    </w:tbl>
    <w:p w14:paraId="0624AC84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t>Opis programa</w:t>
      </w:r>
    </w:p>
    <w:p w14:paraId="47FAF2DC" w14:textId="602829AA" w:rsidR="00811BB3" w:rsidRDefault="00811BB3" w:rsidP="00DA42E7">
      <w:pPr>
        <w:ind w:firstLine="720"/>
        <w:jc w:val="both"/>
        <w:rPr>
          <w:sz w:val="24"/>
        </w:rPr>
      </w:pPr>
      <w:r>
        <w:rPr>
          <w:sz w:val="24"/>
        </w:rPr>
        <w:t xml:space="preserve">Program je namijenjen financiranju rashoda za zaposlene, koji se odnose na plaće za redovan rad, doprinose za zdravstveno osiguranje, doprinose za zapošljavanje, ostale rashode </w:t>
      </w:r>
      <w:r>
        <w:rPr>
          <w:sz w:val="24"/>
        </w:rPr>
        <w:lastRenderedPageBreak/>
        <w:t>za zaposlene (nagrade, pomoći, otpremnine), te naknade za prijevoz, rad na terenu i odvojeni život u cijelosti se financiraju iz sredstava Ministarstva znanosti</w:t>
      </w:r>
      <w:r w:rsidR="009E2A05">
        <w:rPr>
          <w:sz w:val="24"/>
        </w:rPr>
        <w:t xml:space="preserve"> I obrazovanja.</w:t>
      </w:r>
      <w:r>
        <w:rPr>
          <w:sz w:val="24"/>
        </w:rPr>
        <w:t xml:space="preserve"> </w:t>
      </w:r>
    </w:p>
    <w:p w14:paraId="1CD7CCEA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t>Zakonske i druge pravne osnove</w:t>
      </w:r>
    </w:p>
    <w:p w14:paraId="1DDCE462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Zakon o plaćama u javnim službama</w:t>
      </w:r>
    </w:p>
    <w:p w14:paraId="3E324B7F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Uredba o raspodjeli dodatnih sredstava za plaće učitelja i nastavnika u osnovnom školstvu u 2003.</w:t>
      </w:r>
    </w:p>
    <w:p w14:paraId="2A8718B3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Temeljni kolektivni ugovor za zaposlenike u javnim službama</w:t>
      </w:r>
    </w:p>
    <w:p w14:paraId="1BCB46D3" w14:textId="77777777" w:rsidR="00811BB3" w:rsidRDefault="00811BB3" w:rsidP="00811BB3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Kolektivni ugovor za zaposlenike u osnovnoškolskim ustanovama</w:t>
      </w:r>
    </w:p>
    <w:p w14:paraId="2D54C706" w14:textId="1C9F21E4" w:rsidR="00811BB3" w:rsidRDefault="009E2A05" w:rsidP="00DA42E7">
      <w:pPr>
        <w:spacing w:after="0"/>
        <w:rPr>
          <w:b/>
          <w:sz w:val="24"/>
        </w:rPr>
      </w:pPr>
      <w:r>
        <w:rPr>
          <w:b/>
          <w:sz w:val="24"/>
        </w:rPr>
        <w:t>Financiranje iz decentraliziranih funkcija-izvor 45 (županija)</w:t>
      </w:r>
    </w:p>
    <w:p w14:paraId="286402A1" w14:textId="77777777" w:rsidR="00811BB3" w:rsidRDefault="00811BB3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PROGRAM:2202-Osnovno školstvo-standard</w:t>
      </w:r>
    </w:p>
    <w:p w14:paraId="1FC59EFA" w14:textId="5C4186F7" w:rsidR="00811BB3" w:rsidRDefault="00811BB3" w:rsidP="00DA42E7">
      <w:pPr>
        <w:spacing w:after="0"/>
        <w:jc w:val="both"/>
        <w:rPr>
          <w:b/>
          <w:i/>
          <w:sz w:val="24"/>
        </w:rPr>
      </w:pPr>
      <w:r>
        <w:rPr>
          <w:b/>
          <w:i/>
          <w:sz w:val="24"/>
        </w:rPr>
        <w:t>2202-01 Djelatnost osnovnih škola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501"/>
        <w:gridCol w:w="1988"/>
        <w:gridCol w:w="1976"/>
      </w:tblGrid>
      <w:tr w:rsidR="00660F75" w:rsidRPr="00660F75" w14:paraId="66CCBCA0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EEE68" w14:textId="3F99C94D" w:rsidR="00660F75" w:rsidRPr="00660F75" w:rsidRDefault="00660F75" w:rsidP="00660F7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Opis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38CD8A9" w14:textId="6631CB9D" w:rsidR="00660F75" w:rsidRPr="00660F75" w:rsidRDefault="00660F75" w:rsidP="00660F75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E2223C">
              <w:rPr>
                <w:b/>
                <w:i/>
                <w:sz w:val="24"/>
              </w:rPr>
              <w:t>2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D608CCF" w14:textId="14BDBAD0" w:rsidR="00660F75" w:rsidRPr="00660F75" w:rsidRDefault="00660F75" w:rsidP="00660F75">
            <w:pPr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r w:rsidR="00E2223C">
              <w:rPr>
                <w:b/>
                <w:i/>
                <w:sz w:val="24"/>
              </w:rPr>
              <w:t>Izvršenje 2022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C06AAA1" w14:textId="2F37F357" w:rsidR="00660F75" w:rsidRPr="00660F75" w:rsidRDefault="00E2223C" w:rsidP="00660F75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59E50A66" w14:textId="77777777" w:rsidTr="00E2223C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D33AB" w14:textId="4109CC83" w:rsidR="00660F75" w:rsidRPr="00660F75" w:rsidRDefault="00660F75" w:rsidP="00660F75">
            <w:pPr>
              <w:spacing w:after="0"/>
              <w:jc w:val="both"/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Rashodi za </w:t>
            </w:r>
            <w:r>
              <w:rPr>
                <w:b/>
                <w:i/>
                <w:sz w:val="24"/>
              </w:rPr>
              <w:t>materijal,energiju I usluge te financijske usluge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3641665" w14:textId="1C0E7B0C" w:rsidR="00660F75" w:rsidRPr="00660F75" w:rsidRDefault="00E2223C" w:rsidP="00660F75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2.900.977,80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1BBCA0E" w14:textId="71047A28" w:rsidR="00660F75" w:rsidRPr="00660F75" w:rsidRDefault="00E2223C" w:rsidP="00660F75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3.784.612,73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C4338C1" w14:textId="07114BD8" w:rsidR="00660F75" w:rsidRPr="00660F75" w:rsidRDefault="00E2223C" w:rsidP="00660F75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130,00</w:t>
            </w:r>
          </w:p>
        </w:tc>
      </w:tr>
    </w:tbl>
    <w:p w14:paraId="58E3A006" w14:textId="2773918F" w:rsidR="00660F75" w:rsidRDefault="00660F75" w:rsidP="00811BB3">
      <w:pPr>
        <w:jc w:val="both"/>
        <w:rPr>
          <w:b/>
          <w:i/>
          <w:sz w:val="24"/>
        </w:rPr>
      </w:pPr>
    </w:p>
    <w:p w14:paraId="17A3D938" w14:textId="606988ED" w:rsidR="00DA42E7" w:rsidRPr="00DA42E7" w:rsidRDefault="00DA42E7" w:rsidP="00811BB3">
      <w:pPr>
        <w:jc w:val="both"/>
        <w:rPr>
          <w:b/>
          <w:iCs/>
          <w:sz w:val="24"/>
        </w:rPr>
      </w:pPr>
      <w:r w:rsidRPr="00DA42E7">
        <w:rPr>
          <w:b/>
          <w:iCs/>
          <w:sz w:val="24"/>
        </w:rPr>
        <w:t>Opis programa</w:t>
      </w:r>
    </w:p>
    <w:p w14:paraId="7B70910B" w14:textId="77777777" w:rsidR="00811BB3" w:rsidRDefault="00811BB3" w:rsidP="00DA42E7">
      <w:pPr>
        <w:ind w:firstLine="720"/>
        <w:jc w:val="both"/>
        <w:rPr>
          <w:sz w:val="24"/>
        </w:rPr>
      </w:pPr>
      <w:r>
        <w:rPr>
          <w:sz w:val="24"/>
        </w:rPr>
        <w:t>Program je namijenjen financiranju materijalnih rashoda škole, za ugovorne obveze koje škola ima, te za ostale materijalne rashode.</w:t>
      </w:r>
    </w:p>
    <w:p w14:paraId="287943FD" w14:textId="2790605C" w:rsidR="00811BB3" w:rsidRDefault="00811BB3" w:rsidP="00811BB3">
      <w:pPr>
        <w:jc w:val="both"/>
        <w:rPr>
          <w:sz w:val="24"/>
        </w:rPr>
      </w:pPr>
      <w:r>
        <w:rPr>
          <w:sz w:val="24"/>
        </w:rPr>
        <w:t>Limit za 20</w:t>
      </w:r>
      <w:r w:rsidR="009E2A05">
        <w:rPr>
          <w:sz w:val="24"/>
        </w:rPr>
        <w:t>2</w:t>
      </w:r>
      <w:r w:rsidR="00E2223C">
        <w:rPr>
          <w:sz w:val="24"/>
        </w:rPr>
        <w:t>2</w:t>
      </w:r>
      <w:r>
        <w:rPr>
          <w:sz w:val="24"/>
        </w:rPr>
        <w:t xml:space="preserve">.godinu, slijedom Uputa, </w:t>
      </w:r>
      <w:r w:rsidR="000B5B20">
        <w:rPr>
          <w:sz w:val="24"/>
        </w:rPr>
        <w:t>ne pokriva ugovorene obveze koje iznose 85% proračuna Škole .Limit iznosi</w:t>
      </w:r>
      <w:r>
        <w:rPr>
          <w:sz w:val="24"/>
        </w:rPr>
        <w:t xml:space="preserve"> </w:t>
      </w:r>
      <w:r w:rsidR="000B5B20">
        <w:rPr>
          <w:b/>
          <w:sz w:val="24"/>
        </w:rPr>
        <w:t>2.</w:t>
      </w:r>
      <w:r w:rsidR="00660F75">
        <w:rPr>
          <w:b/>
          <w:sz w:val="24"/>
        </w:rPr>
        <w:t>900.977,80 kn</w:t>
      </w:r>
      <w:r>
        <w:rPr>
          <w:sz w:val="24"/>
        </w:rPr>
        <w:t xml:space="preserve"> </w:t>
      </w:r>
      <w:r w:rsidR="00660F75">
        <w:rPr>
          <w:sz w:val="24"/>
        </w:rPr>
        <w:t>.</w:t>
      </w:r>
      <w:r w:rsidR="00E2223C">
        <w:rPr>
          <w:sz w:val="24"/>
        </w:rPr>
        <w:t>Manjak zabilježen u PR RAS u iznosu od 650.771,00 kn bit će podmiren prihodima za 2023.g</w:t>
      </w:r>
    </w:p>
    <w:p w14:paraId="4F321774" w14:textId="77777777" w:rsidR="00811BB3" w:rsidRDefault="00811BB3" w:rsidP="00811BB3">
      <w:pPr>
        <w:jc w:val="both"/>
        <w:rPr>
          <w:sz w:val="24"/>
        </w:rPr>
      </w:pPr>
      <w:r>
        <w:rPr>
          <w:sz w:val="24"/>
        </w:rPr>
        <w:t>Ugovorene obveze škole planirane su:</w:t>
      </w:r>
    </w:p>
    <w:p w14:paraId="4FBA8F1D" w14:textId="77777777" w:rsidR="00811BB3" w:rsidRDefault="00811BB3" w:rsidP="00811BB3">
      <w:pPr>
        <w:numPr>
          <w:ilvl w:val="0"/>
          <w:numId w:val="2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Energija ( električna energija i lož ulje) – u cijelosti</w:t>
      </w:r>
    </w:p>
    <w:p w14:paraId="43111A6F" w14:textId="77777777" w:rsidR="00811BB3" w:rsidRDefault="00811BB3" w:rsidP="00811BB3">
      <w:pPr>
        <w:numPr>
          <w:ilvl w:val="0"/>
          <w:numId w:val="2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Materijal i dijel. za tek. inv.održavanje – u cijelosti</w:t>
      </w:r>
    </w:p>
    <w:p w14:paraId="022FF86F" w14:textId="77777777" w:rsidR="00811BB3" w:rsidRDefault="00811BB3" w:rsidP="00811BB3">
      <w:pPr>
        <w:numPr>
          <w:ilvl w:val="0"/>
          <w:numId w:val="2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 xml:space="preserve">Usluge tekućeg investicijskog održavanja – u cijelosti </w:t>
      </w:r>
    </w:p>
    <w:p w14:paraId="055A6137" w14:textId="77777777" w:rsidR="00811BB3" w:rsidRDefault="00811BB3" w:rsidP="00811BB3">
      <w:pPr>
        <w:numPr>
          <w:ilvl w:val="0"/>
          <w:numId w:val="2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Zakupnine i najamnine – u cijelosti (prijevoz učenika)</w:t>
      </w:r>
    </w:p>
    <w:p w14:paraId="775038DF" w14:textId="77777777" w:rsidR="00811BB3" w:rsidRDefault="00811BB3" w:rsidP="00811BB3">
      <w:pPr>
        <w:numPr>
          <w:ilvl w:val="0"/>
          <w:numId w:val="2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Komunalne usluge – planirani dio za ugovorene obveze, a dio za planirane rashode škole</w:t>
      </w:r>
    </w:p>
    <w:p w14:paraId="5BA2B531" w14:textId="7C6489E2" w:rsidR="00811BB3" w:rsidRDefault="00811BB3" w:rsidP="00811BB3">
      <w:pPr>
        <w:ind w:left="170"/>
        <w:rPr>
          <w:sz w:val="24"/>
        </w:rPr>
      </w:pPr>
      <w:r>
        <w:rPr>
          <w:sz w:val="24"/>
        </w:rPr>
        <w:t>( voda za piće i odvoz komunalnog otpada)</w:t>
      </w:r>
      <w:r w:rsidR="00660F75">
        <w:rPr>
          <w:sz w:val="24"/>
        </w:rPr>
        <w:t>- nedovoljan iznos sredstava</w:t>
      </w:r>
    </w:p>
    <w:p w14:paraId="0C0E02FA" w14:textId="65617243" w:rsidR="00811BB3" w:rsidRDefault="00811BB3" w:rsidP="00811BB3">
      <w:pPr>
        <w:numPr>
          <w:ilvl w:val="0"/>
          <w:numId w:val="3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Zdravstvene usluge – u cijelosti (</w:t>
      </w:r>
      <w:r w:rsidR="009E2A05">
        <w:rPr>
          <w:sz w:val="24"/>
        </w:rPr>
        <w:t xml:space="preserve">periodični </w:t>
      </w:r>
      <w:r>
        <w:rPr>
          <w:sz w:val="24"/>
        </w:rPr>
        <w:t>sistematski pregled</w:t>
      </w:r>
      <w:r w:rsidR="009E2A05">
        <w:rPr>
          <w:sz w:val="24"/>
        </w:rPr>
        <w:t>i djelatnika</w:t>
      </w:r>
      <w:r>
        <w:rPr>
          <w:sz w:val="24"/>
        </w:rPr>
        <w:t xml:space="preserve"> po Kolektivnom ugovoru)</w:t>
      </w:r>
    </w:p>
    <w:p w14:paraId="1094F30F" w14:textId="725B3F9F" w:rsidR="00811BB3" w:rsidRDefault="00811BB3" w:rsidP="00811BB3">
      <w:pPr>
        <w:numPr>
          <w:ilvl w:val="0"/>
          <w:numId w:val="3"/>
        </w:numPr>
        <w:tabs>
          <w:tab w:val="left" w:pos="170"/>
        </w:tabs>
        <w:ind w:left="170" w:hanging="170"/>
        <w:rPr>
          <w:sz w:val="24"/>
        </w:rPr>
      </w:pPr>
      <w:r>
        <w:rPr>
          <w:sz w:val="24"/>
        </w:rPr>
        <w:t>Računalne usluge – planirani dio za ugovorne obveze (Zading,Optimus Lab</w:t>
      </w:r>
      <w:r w:rsidR="009E2A05">
        <w:rPr>
          <w:sz w:val="24"/>
        </w:rPr>
        <w:t>,Adriaticinfo</w:t>
      </w:r>
      <w:r>
        <w:rPr>
          <w:sz w:val="24"/>
        </w:rPr>
        <w:t>), a dio za rashode škole (ostale računalne usluge)</w:t>
      </w:r>
    </w:p>
    <w:p w14:paraId="3D3D4FCE" w14:textId="26101904" w:rsidR="00811BB3" w:rsidRDefault="00811BB3" w:rsidP="00811BB3">
      <w:pPr>
        <w:rPr>
          <w:sz w:val="24"/>
        </w:rPr>
      </w:pPr>
      <w:r>
        <w:rPr>
          <w:sz w:val="24"/>
        </w:rPr>
        <w:t xml:space="preserve">Preostali dio proračuna  je </w:t>
      </w:r>
      <w:r w:rsidR="00660F75">
        <w:rPr>
          <w:sz w:val="24"/>
        </w:rPr>
        <w:t xml:space="preserve">raspoređen </w:t>
      </w:r>
      <w:r>
        <w:rPr>
          <w:sz w:val="24"/>
        </w:rPr>
        <w:t xml:space="preserve">na ostale pozicije za materijalne rashode škole.  </w:t>
      </w:r>
    </w:p>
    <w:p w14:paraId="3FCEC908" w14:textId="77777777" w:rsidR="00811BB3" w:rsidRDefault="00811BB3" w:rsidP="00811BB3">
      <w:pPr>
        <w:rPr>
          <w:b/>
          <w:sz w:val="24"/>
        </w:rPr>
      </w:pPr>
      <w:r>
        <w:rPr>
          <w:b/>
          <w:sz w:val="24"/>
        </w:rPr>
        <w:lastRenderedPageBreak/>
        <w:t>Zakonske i druge pravne osnove</w:t>
      </w:r>
    </w:p>
    <w:p w14:paraId="7B030082" w14:textId="77777777" w:rsidR="00811BB3" w:rsidRDefault="00811BB3" w:rsidP="00811BB3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Zakon o odgoju i obrazovanju u osnovnoj i srednjoj školi</w:t>
      </w:r>
    </w:p>
    <w:p w14:paraId="3D377BCE" w14:textId="77777777" w:rsidR="00811BB3" w:rsidRDefault="00811BB3" w:rsidP="00811BB3">
      <w:pPr>
        <w:numPr>
          <w:ilvl w:val="0"/>
          <w:numId w:val="4"/>
        </w:numPr>
        <w:tabs>
          <w:tab w:val="left" w:pos="720"/>
        </w:tabs>
        <w:ind w:left="720" w:hanging="360"/>
        <w:rPr>
          <w:sz w:val="24"/>
        </w:rPr>
      </w:pPr>
      <w:r>
        <w:rPr>
          <w:sz w:val="24"/>
        </w:rPr>
        <w:t>Zakon o lokalnoj i područnoj (regionalnoj samoupravi)</w:t>
      </w:r>
    </w:p>
    <w:p w14:paraId="584E0C20" w14:textId="77777777" w:rsidR="00660F75" w:rsidRDefault="00660F75" w:rsidP="00811BB3">
      <w:pPr>
        <w:rPr>
          <w:b/>
          <w:i/>
          <w:sz w:val="24"/>
        </w:rPr>
      </w:pPr>
    </w:p>
    <w:p w14:paraId="05C47522" w14:textId="77777777" w:rsidR="00DA42E7" w:rsidRDefault="00DA42E7" w:rsidP="00DA42E7">
      <w:pPr>
        <w:spacing w:after="0"/>
        <w:rPr>
          <w:b/>
          <w:i/>
          <w:sz w:val="24"/>
        </w:rPr>
      </w:pPr>
    </w:p>
    <w:p w14:paraId="54D825C3" w14:textId="606E6278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PROGRAM:2203-Osnovno školstvo-iznad standarda</w:t>
      </w:r>
    </w:p>
    <w:p w14:paraId="032D8A5A" w14:textId="77777777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2203-04-Podizanje kvalitete i standarda u školstvu</w:t>
      </w:r>
    </w:p>
    <w:p w14:paraId="05215060" w14:textId="4D42136B" w:rsidR="00811BB3" w:rsidRDefault="00811BB3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Vlastiti prihodi -</w:t>
      </w:r>
      <w:r w:rsidR="00660F75">
        <w:rPr>
          <w:b/>
          <w:i/>
          <w:sz w:val="24"/>
        </w:rPr>
        <w:t xml:space="preserve">  izvor 31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126"/>
        <w:gridCol w:w="1447"/>
      </w:tblGrid>
      <w:tr w:rsidR="00660F75" w:rsidRPr="00660F75" w14:paraId="5555BAAA" w14:textId="77777777" w:rsidTr="00527F7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4417A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10E6CD" w14:textId="1E71C2E0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Plan 202</w:t>
            </w:r>
            <w:r w:rsidR="00527F70">
              <w:rPr>
                <w:b/>
                <w:i/>
                <w:sz w:val="24"/>
              </w:rPr>
              <w:t>3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5172F527" w14:textId="2477CD7A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 xml:space="preserve"> </w:t>
            </w:r>
            <w:r w:rsidR="00527F70">
              <w:rPr>
                <w:b/>
                <w:i/>
                <w:sz w:val="24"/>
              </w:rPr>
              <w:t>Izvršenje 2023</w:t>
            </w:r>
            <w:r w:rsidR="00E2223C">
              <w:rPr>
                <w:b/>
                <w:i/>
                <w:sz w:val="24"/>
              </w:rPr>
              <w:t>.g</w:t>
            </w:r>
            <w:r w:rsidRPr="00660F75">
              <w:rPr>
                <w:b/>
                <w:i/>
                <w:sz w:val="24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233B93A" w14:textId="28640D2D" w:rsidR="00660F75" w:rsidRPr="00660F75" w:rsidRDefault="00E2223C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660F75" w:rsidRPr="00660F75" w14:paraId="24157043" w14:textId="77777777" w:rsidTr="00527F7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6E85E" w14:textId="77777777" w:rsidR="00660F75" w:rsidRPr="00660F75" w:rsidRDefault="00660F75" w:rsidP="00660F75">
            <w:pPr>
              <w:rPr>
                <w:b/>
                <w:i/>
                <w:sz w:val="24"/>
              </w:rPr>
            </w:pPr>
            <w:r w:rsidRPr="00660F75">
              <w:rPr>
                <w:b/>
                <w:i/>
                <w:sz w:val="24"/>
              </w:rPr>
              <w:t>Rashodi za materijal,energiju I usluge te financijske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396D4B78" w14:textId="068D3E43" w:rsidR="00660F75" w:rsidRPr="00660F75" w:rsidRDefault="00527F70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22.526,58 eura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30F514F5" w14:textId="36D0E27A" w:rsidR="00660F75" w:rsidRPr="00660F75" w:rsidRDefault="00527F70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11.729,96 eura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524D06E" w14:textId="0F89EB2B" w:rsidR="00527F70" w:rsidRDefault="00527F70" w:rsidP="00660F75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52,07 %</w:t>
            </w:r>
          </w:p>
          <w:p w14:paraId="4531D717" w14:textId="33303218" w:rsidR="00E2223C" w:rsidRPr="00660F75" w:rsidRDefault="00E2223C" w:rsidP="00660F75">
            <w:pPr>
              <w:rPr>
                <w:b/>
                <w:i/>
                <w:sz w:val="24"/>
              </w:rPr>
            </w:pPr>
          </w:p>
        </w:tc>
      </w:tr>
    </w:tbl>
    <w:p w14:paraId="30C75994" w14:textId="4BB6D5D2" w:rsidR="00660F75" w:rsidRDefault="00660F75" w:rsidP="00811BB3">
      <w:pPr>
        <w:rPr>
          <w:b/>
          <w:i/>
          <w:sz w:val="24"/>
        </w:rPr>
      </w:pPr>
    </w:p>
    <w:p w14:paraId="4035C9E8" w14:textId="237A4D8C" w:rsidR="00DA42E7" w:rsidRPr="00DA42E7" w:rsidRDefault="00DA42E7" w:rsidP="00811BB3">
      <w:pPr>
        <w:rPr>
          <w:b/>
          <w:sz w:val="24"/>
        </w:rPr>
      </w:pPr>
      <w:r>
        <w:rPr>
          <w:b/>
          <w:sz w:val="24"/>
        </w:rPr>
        <w:t>Opis programa</w:t>
      </w:r>
    </w:p>
    <w:p w14:paraId="60A9534A" w14:textId="7629D844" w:rsidR="009E2A05" w:rsidRDefault="00811BB3" w:rsidP="00DA42E7">
      <w:pPr>
        <w:ind w:firstLine="720"/>
        <w:jc w:val="both"/>
        <w:rPr>
          <w:sz w:val="24"/>
        </w:rPr>
      </w:pPr>
      <w:r>
        <w:rPr>
          <w:sz w:val="24"/>
        </w:rPr>
        <w:t>Odnosi se na očekivani priljev sredstava od najmova prostora škole</w:t>
      </w:r>
      <w:r w:rsidR="009E2A05">
        <w:rPr>
          <w:sz w:val="24"/>
        </w:rPr>
        <w:t>(dvorana, prostor škole za prodaju pekarskih proizvoda)</w:t>
      </w:r>
      <w:r w:rsidR="00E12213">
        <w:rPr>
          <w:sz w:val="24"/>
        </w:rPr>
        <w:t>.Škola je ostvarila 15.418,47 eura prihoda a potrošila 11.729,96 e</w:t>
      </w:r>
      <w:r w:rsidR="00BF4ED1">
        <w:rPr>
          <w:sz w:val="24"/>
        </w:rPr>
        <w:t>. Ostat</w:t>
      </w:r>
      <w:r w:rsidR="00E12213">
        <w:rPr>
          <w:sz w:val="24"/>
        </w:rPr>
        <w:t>a</w:t>
      </w:r>
      <w:r w:rsidR="00BF4ED1">
        <w:rPr>
          <w:sz w:val="24"/>
        </w:rPr>
        <w:t>k sredstava i</w:t>
      </w:r>
      <w:r w:rsidR="00E12213">
        <w:rPr>
          <w:sz w:val="24"/>
        </w:rPr>
        <w:t>de za financiranje troškova 2024</w:t>
      </w:r>
      <w:r w:rsidR="00BF4ED1">
        <w:rPr>
          <w:sz w:val="24"/>
        </w:rPr>
        <w:t>.g</w:t>
      </w:r>
      <w:r w:rsidR="009E2A05">
        <w:rPr>
          <w:sz w:val="24"/>
        </w:rPr>
        <w:t xml:space="preserve"> </w:t>
      </w:r>
      <w:r>
        <w:rPr>
          <w:sz w:val="24"/>
        </w:rPr>
        <w:t xml:space="preserve"> koje će se utrošiti sukladno planu</w:t>
      </w:r>
      <w:r w:rsidR="00BF4ED1">
        <w:rPr>
          <w:sz w:val="24"/>
        </w:rPr>
        <w:t>.</w:t>
      </w:r>
      <w:r w:rsidR="00660F75">
        <w:rPr>
          <w:sz w:val="24"/>
        </w:rPr>
        <w:t>U troškovima predviđeni su isplata prijevoza za djelatnicu u dnevnom boravku, investicijsko održavanje opreme I zgrade, službena putovanja koja nisu pokrivena decentraliziranim sredstvima te nabava dugotrajne imovine.</w:t>
      </w:r>
    </w:p>
    <w:p w14:paraId="1765856D" w14:textId="77777777" w:rsidR="00DA42E7" w:rsidRPr="00DA42E7" w:rsidRDefault="00DA42E7" w:rsidP="00DA42E7">
      <w:pPr>
        <w:spacing w:after="0"/>
        <w:rPr>
          <w:b/>
          <w:i/>
          <w:sz w:val="24"/>
        </w:rPr>
      </w:pPr>
      <w:r w:rsidRPr="00DA42E7">
        <w:rPr>
          <w:b/>
          <w:i/>
          <w:sz w:val="24"/>
        </w:rPr>
        <w:t>PROGRAM:2203-Osnovno školstvo-iznad standarda</w:t>
      </w:r>
    </w:p>
    <w:p w14:paraId="2CBC66BD" w14:textId="77777777" w:rsidR="00DA42E7" w:rsidRPr="00DA42E7" w:rsidRDefault="00DA42E7" w:rsidP="00DA42E7">
      <w:pPr>
        <w:spacing w:after="0"/>
        <w:rPr>
          <w:b/>
          <w:i/>
          <w:sz w:val="24"/>
        </w:rPr>
      </w:pPr>
      <w:r w:rsidRPr="00DA42E7">
        <w:rPr>
          <w:b/>
          <w:i/>
          <w:sz w:val="24"/>
        </w:rPr>
        <w:t>2203-04-Podizanje kvalitete i standarda u školstvu</w:t>
      </w:r>
    </w:p>
    <w:p w14:paraId="52BE26B8" w14:textId="66FE0AFB" w:rsidR="00DA42E7" w:rsidRDefault="00DA42E7" w:rsidP="00DA42E7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Rashodi za posebne namjene </w:t>
      </w:r>
      <w:r w:rsidRPr="00DA42E7">
        <w:rPr>
          <w:b/>
          <w:i/>
          <w:sz w:val="24"/>
        </w:rPr>
        <w:t xml:space="preserve">   izvor </w:t>
      </w:r>
      <w:r>
        <w:rPr>
          <w:b/>
          <w:i/>
          <w:sz w:val="24"/>
        </w:rPr>
        <w:t>41</w:t>
      </w:r>
    </w:p>
    <w:p w14:paraId="757673D9" w14:textId="77777777" w:rsidR="00DA42E7" w:rsidRDefault="00DA42E7" w:rsidP="00DA42E7">
      <w:pPr>
        <w:spacing w:after="0"/>
        <w:rPr>
          <w:b/>
          <w:i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984"/>
        <w:gridCol w:w="1331"/>
      </w:tblGrid>
      <w:tr w:rsidR="00DA42E7" w:rsidRPr="00DA42E7" w14:paraId="1941EF7E" w14:textId="77777777" w:rsidTr="00D4666E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DCA0B" w14:textId="77777777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D1CD9F8" w14:textId="4F2791CC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>Plan 202</w:t>
            </w:r>
            <w:r w:rsidR="00E12213">
              <w:rPr>
                <w:b/>
                <w:i/>
                <w:sz w:val="24"/>
              </w:rPr>
              <w:t>3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6E2CDFE" w14:textId="5561402B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 xml:space="preserve"> </w:t>
            </w:r>
            <w:r w:rsidR="00BF4ED1">
              <w:rPr>
                <w:b/>
                <w:i/>
                <w:sz w:val="24"/>
              </w:rPr>
              <w:t>Izvršenje</w:t>
            </w:r>
            <w:r w:rsidR="00E12213">
              <w:rPr>
                <w:b/>
                <w:i/>
                <w:sz w:val="24"/>
              </w:rPr>
              <w:t xml:space="preserve"> 2023</w:t>
            </w:r>
            <w:r w:rsidR="00BF4ED1">
              <w:rPr>
                <w:b/>
                <w:i/>
                <w:sz w:val="24"/>
              </w:rPr>
              <w:t>.g</w:t>
            </w:r>
            <w:r w:rsidRPr="00DA42E7">
              <w:rPr>
                <w:b/>
                <w:i/>
                <w:sz w:val="24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06056D62" w14:textId="7FAF320A" w:rsidR="00DA42E7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DA42E7" w:rsidRPr="00DA42E7" w14:paraId="1B0D1B51" w14:textId="77777777" w:rsidTr="00D4666E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72AB" w14:textId="69692BA5" w:rsidR="00DA42E7" w:rsidRPr="00DA42E7" w:rsidRDefault="00DA42E7" w:rsidP="00DA42E7">
            <w:pPr>
              <w:spacing w:after="0"/>
              <w:rPr>
                <w:b/>
                <w:i/>
                <w:sz w:val="24"/>
              </w:rPr>
            </w:pPr>
            <w:r w:rsidRPr="00DA42E7">
              <w:rPr>
                <w:b/>
                <w:i/>
                <w:sz w:val="24"/>
              </w:rPr>
              <w:t>Rashodi za materijal,</w:t>
            </w:r>
            <w:r>
              <w:rPr>
                <w:b/>
                <w:i/>
                <w:sz w:val="24"/>
              </w:rPr>
              <w:t>prava iz kolektivnog ugovora te usluge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74BEF1" w14:textId="5718D594" w:rsidR="00DA42E7" w:rsidRPr="00DA42E7" w:rsidRDefault="00D4666E" w:rsidP="00D4666E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20.535,35 eur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6BCE25EC" w14:textId="502AD052" w:rsidR="00DA42E7" w:rsidRPr="00DA42E7" w:rsidRDefault="00D4666E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18.281,99eur</w:t>
            </w:r>
            <w:r w:rsidR="00BF4ED1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44331F" w14:textId="77777777" w:rsidR="00DA42E7" w:rsidRDefault="00BF4ED1" w:rsidP="00DA42E7">
            <w:pPr>
              <w:spacing w:after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110,75</w:t>
            </w:r>
          </w:p>
          <w:p w14:paraId="5E91D108" w14:textId="22B7A511" w:rsidR="00BF4ED1" w:rsidRPr="00DA42E7" w:rsidRDefault="00BF4ED1" w:rsidP="00DA42E7">
            <w:pPr>
              <w:spacing w:after="0"/>
              <w:rPr>
                <w:b/>
                <w:i/>
                <w:sz w:val="24"/>
              </w:rPr>
            </w:pPr>
          </w:p>
        </w:tc>
      </w:tr>
    </w:tbl>
    <w:p w14:paraId="402E8980" w14:textId="77777777" w:rsidR="00DA42E7" w:rsidRPr="00DA42E7" w:rsidRDefault="00DA42E7" w:rsidP="00DA42E7">
      <w:pPr>
        <w:spacing w:after="0"/>
        <w:rPr>
          <w:b/>
          <w:i/>
          <w:sz w:val="24"/>
        </w:rPr>
      </w:pPr>
    </w:p>
    <w:p w14:paraId="7D36F08E" w14:textId="37B51A8B" w:rsidR="000F1B26" w:rsidRDefault="00811BB3" w:rsidP="00BF4ED1">
      <w:pPr>
        <w:ind w:firstLine="720"/>
        <w:jc w:val="both"/>
        <w:rPr>
          <w:bCs/>
          <w:iCs/>
          <w:sz w:val="24"/>
        </w:rPr>
      </w:pPr>
      <w:r w:rsidRPr="00522670">
        <w:rPr>
          <w:sz w:val="24"/>
        </w:rPr>
        <w:t xml:space="preserve">Navedeni </w:t>
      </w:r>
      <w:r w:rsidR="00DA42E7">
        <w:rPr>
          <w:sz w:val="24"/>
        </w:rPr>
        <w:t xml:space="preserve">rashodi </w:t>
      </w:r>
      <w:r w:rsidRPr="00522670">
        <w:rPr>
          <w:sz w:val="24"/>
        </w:rPr>
        <w:t xml:space="preserve">predstavljaju sredstva sa strogom namjenom.Tu spadaju </w:t>
      </w:r>
      <w:r w:rsidR="00DA42E7">
        <w:rPr>
          <w:sz w:val="24"/>
        </w:rPr>
        <w:t xml:space="preserve">rashodi </w:t>
      </w:r>
      <w:r w:rsidR="009E2A05">
        <w:rPr>
          <w:sz w:val="24"/>
        </w:rPr>
        <w:t xml:space="preserve">za prehranu djece u dnevnom boravku, </w:t>
      </w:r>
      <w:r w:rsidR="00DA42E7">
        <w:rPr>
          <w:sz w:val="24"/>
        </w:rPr>
        <w:t xml:space="preserve">rashodi </w:t>
      </w:r>
      <w:r w:rsidR="009E2A05">
        <w:rPr>
          <w:sz w:val="24"/>
        </w:rPr>
        <w:t xml:space="preserve">za </w:t>
      </w:r>
      <w:r w:rsidR="007A2E2C">
        <w:rPr>
          <w:sz w:val="24"/>
        </w:rPr>
        <w:t>troškove</w:t>
      </w:r>
      <w:r w:rsidR="009E2A05">
        <w:rPr>
          <w:sz w:val="24"/>
        </w:rPr>
        <w:t xml:space="preserve"> učenika</w:t>
      </w:r>
      <w:r w:rsidR="00DA42E7">
        <w:rPr>
          <w:sz w:val="24"/>
        </w:rPr>
        <w:t xml:space="preserve"> koje financiraju roditelji </w:t>
      </w:r>
      <w:r w:rsidR="009E2A05">
        <w:rPr>
          <w:sz w:val="24"/>
        </w:rPr>
        <w:t xml:space="preserve"> te uplate za terensku nastavu (najmovi autobusa koje financiraju roditelji)</w:t>
      </w:r>
      <w:r w:rsidRPr="00522670">
        <w:rPr>
          <w:sz w:val="24"/>
        </w:rPr>
        <w:t xml:space="preserve"> te </w:t>
      </w:r>
      <w:r w:rsidR="00DA42E7">
        <w:rPr>
          <w:sz w:val="24"/>
        </w:rPr>
        <w:t xml:space="preserve">rashodi </w:t>
      </w:r>
      <w:r w:rsidR="00DE7351">
        <w:rPr>
          <w:sz w:val="24"/>
        </w:rPr>
        <w:t>za osiguranje učenika.</w:t>
      </w:r>
      <w:r w:rsidR="007A2E2C">
        <w:rPr>
          <w:sz w:val="24"/>
        </w:rPr>
        <w:t xml:space="preserve"> </w:t>
      </w:r>
      <w:r w:rsidR="00DA42E7">
        <w:rPr>
          <w:sz w:val="24"/>
        </w:rPr>
        <w:t>Ugovoreno je sa roditeljima djece u dnevnom boravku da će od cijene boravka učiteljici u dnevnom boravku isplatiti regres,božićnica</w:t>
      </w:r>
      <w:r w:rsidR="007A2E2C">
        <w:rPr>
          <w:sz w:val="24"/>
        </w:rPr>
        <w:t>,uskrsnica</w:t>
      </w:r>
      <w:r w:rsidR="00DA42E7">
        <w:rPr>
          <w:sz w:val="24"/>
        </w:rPr>
        <w:t xml:space="preserve"> te dar djeci sukladno</w:t>
      </w:r>
      <w:r w:rsidR="000F1B26">
        <w:rPr>
          <w:sz w:val="24"/>
        </w:rPr>
        <w:t xml:space="preserve"> neoporezivim iznosima definirani Pravilnikom o porezu na dohodak.</w:t>
      </w:r>
      <w:r w:rsidR="00BF4ED1" w:rsidRPr="007A2E2C">
        <w:rPr>
          <w:bCs/>
          <w:iCs/>
          <w:sz w:val="24"/>
        </w:rPr>
        <w:t xml:space="preserve">Ostatak neutrošenih sredstava </w:t>
      </w:r>
      <w:r w:rsidR="007A2E2C">
        <w:rPr>
          <w:bCs/>
          <w:iCs/>
          <w:sz w:val="24"/>
        </w:rPr>
        <w:t>planirat će se u sklopu viška za iduću godinu.</w:t>
      </w:r>
    </w:p>
    <w:p w14:paraId="39C82090" w14:textId="77777777" w:rsidR="007A2E2C" w:rsidRPr="007A2E2C" w:rsidRDefault="007A2E2C" w:rsidP="00BF4ED1">
      <w:pPr>
        <w:ind w:firstLine="720"/>
        <w:jc w:val="both"/>
        <w:rPr>
          <w:bCs/>
          <w:iCs/>
          <w:sz w:val="24"/>
        </w:rPr>
      </w:pPr>
    </w:p>
    <w:p w14:paraId="7D5E67FC" w14:textId="77777777" w:rsidR="000F1B26" w:rsidRDefault="000F1B26" w:rsidP="000F1B26">
      <w:pPr>
        <w:spacing w:after="0"/>
        <w:rPr>
          <w:b/>
          <w:i/>
          <w:sz w:val="24"/>
        </w:rPr>
      </w:pPr>
    </w:p>
    <w:p w14:paraId="7EEFF67E" w14:textId="77777777" w:rsidR="000F1B26" w:rsidRDefault="000F1B26" w:rsidP="000F1B26">
      <w:pPr>
        <w:spacing w:after="0"/>
        <w:rPr>
          <w:b/>
          <w:i/>
          <w:sz w:val="24"/>
        </w:rPr>
      </w:pPr>
    </w:p>
    <w:p w14:paraId="414E954A" w14:textId="29C82995" w:rsidR="000F1B26" w:rsidRPr="000F1B26" w:rsidRDefault="000F1B26" w:rsidP="000F1B26">
      <w:pPr>
        <w:spacing w:after="0"/>
        <w:rPr>
          <w:b/>
          <w:i/>
          <w:sz w:val="24"/>
        </w:rPr>
      </w:pPr>
      <w:r w:rsidRPr="000F1B26">
        <w:rPr>
          <w:b/>
          <w:i/>
          <w:sz w:val="24"/>
        </w:rPr>
        <w:t>PROGRAM:2203-Osnovno školstvo-iznad standarda</w:t>
      </w:r>
    </w:p>
    <w:p w14:paraId="7EC20AE6" w14:textId="170289B9" w:rsidR="000F1B26" w:rsidRDefault="000F1B26" w:rsidP="000F1B26">
      <w:pPr>
        <w:spacing w:after="0"/>
        <w:rPr>
          <w:b/>
          <w:i/>
          <w:sz w:val="24"/>
        </w:rPr>
      </w:pPr>
      <w:r w:rsidRPr="000F1B26">
        <w:rPr>
          <w:b/>
          <w:i/>
          <w:sz w:val="24"/>
        </w:rPr>
        <w:t>2203-04</w:t>
      </w:r>
      <w:r w:rsidR="004F1440">
        <w:rPr>
          <w:b/>
          <w:i/>
          <w:sz w:val="24"/>
        </w:rPr>
        <w:t xml:space="preserve">  </w:t>
      </w:r>
      <w:r w:rsidRPr="000F1B26">
        <w:rPr>
          <w:b/>
          <w:i/>
          <w:sz w:val="24"/>
        </w:rPr>
        <w:t>Podizanje kvalitete i standarda u školstvu</w:t>
      </w:r>
    </w:p>
    <w:p w14:paraId="05B1F7E0" w14:textId="48EE320B" w:rsidR="004F1440" w:rsidRDefault="004F1440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2203-27 udžbenici</w:t>
      </w:r>
    </w:p>
    <w:p w14:paraId="6FF0A62C" w14:textId="72D49A66" w:rsidR="004F1440" w:rsidRDefault="004F1440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2203-33 prehrana učenici</w:t>
      </w:r>
    </w:p>
    <w:p w14:paraId="0ECE53E5" w14:textId="6E45BD1D" w:rsidR="004F1440" w:rsidRDefault="004F1440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2203-34 zalihe mens.hig.potrepština</w:t>
      </w:r>
    </w:p>
    <w:p w14:paraId="54FB988E" w14:textId="5D9A8A09" w:rsidR="004F1440" w:rsidRDefault="00BF4ED1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T430</w:t>
      </w:r>
      <w:r w:rsidR="004F1440">
        <w:rPr>
          <w:b/>
          <w:i/>
          <w:sz w:val="24"/>
        </w:rPr>
        <w:t>6</w:t>
      </w:r>
      <w:r>
        <w:rPr>
          <w:b/>
          <w:i/>
          <w:sz w:val="24"/>
        </w:rPr>
        <w:t>-</w:t>
      </w:r>
      <w:r w:rsidR="004F1440">
        <w:rPr>
          <w:b/>
          <w:i/>
          <w:sz w:val="24"/>
        </w:rPr>
        <w:t>03</w:t>
      </w:r>
      <w:r>
        <w:rPr>
          <w:b/>
          <w:i/>
          <w:sz w:val="24"/>
        </w:rPr>
        <w:t xml:space="preserve"> </w:t>
      </w:r>
      <w:r w:rsidR="004F1440">
        <w:rPr>
          <w:b/>
          <w:i/>
          <w:sz w:val="24"/>
        </w:rPr>
        <w:t xml:space="preserve"> Inkluzija 2022/2023</w:t>
      </w:r>
    </w:p>
    <w:p w14:paraId="63F1D2D8" w14:textId="3E4ADC6A" w:rsidR="00BF4ED1" w:rsidRPr="000F1B26" w:rsidRDefault="00BF4ED1" w:rsidP="000F1B26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T4306-0</w:t>
      </w:r>
      <w:r w:rsidR="004F1440">
        <w:rPr>
          <w:b/>
          <w:i/>
          <w:sz w:val="24"/>
        </w:rPr>
        <w:t>7 Erasmus+2021-1-KA122</w:t>
      </w:r>
    </w:p>
    <w:p w14:paraId="752923A5" w14:textId="44B92F87" w:rsidR="000F1B26" w:rsidRPr="000F1B26" w:rsidRDefault="000F1B26" w:rsidP="000F1B26">
      <w:pPr>
        <w:spacing w:after="0"/>
        <w:rPr>
          <w:b/>
          <w:i/>
          <w:sz w:val="24"/>
        </w:rPr>
      </w:pPr>
      <w:r w:rsidRPr="000F1B26">
        <w:rPr>
          <w:b/>
          <w:i/>
          <w:sz w:val="24"/>
        </w:rPr>
        <w:t xml:space="preserve">Rashodi za </w:t>
      </w:r>
      <w:r>
        <w:rPr>
          <w:b/>
          <w:i/>
          <w:sz w:val="24"/>
        </w:rPr>
        <w:t xml:space="preserve">material, udžbenike te </w:t>
      </w:r>
      <w:r w:rsidR="00BF4ED1">
        <w:rPr>
          <w:b/>
          <w:i/>
          <w:sz w:val="24"/>
        </w:rPr>
        <w:t>project INKLUZIJ</w:t>
      </w:r>
      <w:r w:rsidR="007A2E2C">
        <w:rPr>
          <w:b/>
          <w:i/>
          <w:sz w:val="24"/>
        </w:rPr>
        <w:t>a</w:t>
      </w:r>
      <w:r w:rsidR="00BF4ED1">
        <w:rPr>
          <w:b/>
          <w:i/>
          <w:sz w:val="24"/>
        </w:rPr>
        <w:t xml:space="preserve"> I asistencija u nastavi </w:t>
      </w:r>
      <w:r w:rsidRPr="000F1B26">
        <w:rPr>
          <w:b/>
          <w:i/>
          <w:sz w:val="24"/>
        </w:rPr>
        <w:t xml:space="preserve"> izvor </w:t>
      </w:r>
      <w:r>
        <w:rPr>
          <w:b/>
          <w:i/>
          <w:sz w:val="24"/>
        </w:rPr>
        <w:t>5103,51034</w:t>
      </w:r>
      <w:r w:rsidR="007A2E2C">
        <w:rPr>
          <w:b/>
          <w:i/>
          <w:sz w:val="24"/>
        </w:rPr>
        <w:t>,510391</w:t>
      </w:r>
      <w:r w:rsidR="004F1440">
        <w:rPr>
          <w:b/>
          <w:i/>
          <w:sz w:val="24"/>
        </w:rPr>
        <w:t>,540215,42034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127"/>
        <w:gridCol w:w="1027"/>
      </w:tblGrid>
      <w:tr w:rsidR="000F1B26" w:rsidRPr="000F1B26" w14:paraId="590F7B27" w14:textId="77777777" w:rsidTr="00362BBB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95A1D" w14:textId="77777777" w:rsidR="000F1B26" w:rsidRPr="000F1B26" w:rsidRDefault="000F1B26" w:rsidP="000F1B26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6422D636" w14:textId="1AA8F8C8" w:rsidR="000F1B26" w:rsidRPr="000F1B26" w:rsidRDefault="000F1B26" w:rsidP="000F1B26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Plan 202</w:t>
            </w:r>
            <w:r w:rsidR="004F1440">
              <w:rPr>
                <w:b/>
                <w:i/>
                <w:sz w:val="24"/>
              </w:rPr>
              <w:t>3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2780C0FE" w14:textId="2B1454F8" w:rsidR="000F1B26" w:rsidRPr="000F1B26" w:rsidRDefault="000F1B26" w:rsidP="000F1B26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 xml:space="preserve"> </w:t>
            </w:r>
            <w:r w:rsidR="00BF4ED1">
              <w:rPr>
                <w:b/>
                <w:i/>
                <w:sz w:val="24"/>
              </w:rPr>
              <w:t>Izvršenje 202</w:t>
            </w:r>
            <w:r w:rsidR="00362BBB">
              <w:rPr>
                <w:b/>
                <w:i/>
                <w:sz w:val="24"/>
              </w:rPr>
              <w:t>3</w:t>
            </w:r>
            <w:r w:rsidR="00BF4ED1">
              <w:rPr>
                <w:b/>
                <w:i/>
                <w:sz w:val="24"/>
              </w:rPr>
              <w:t>.g</w:t>
            </w:r>
            <w:r w:rsidRPr="000F1B26">
              <w:rPr>
                <w:b/>
                <w:i/>
                <w:sz w:val="24"/>
              </w:rPr>
              <w:t>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11788EEB" w14:textId="129FA037" w:rsidR="000F1B26" w:rsidRPr="000F1B26" w:rsidRDefault="00BF4ED1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index</w:t>
            </w:r>
          </w:p>
        </w:tc>
      </w:tr>
      <w:tr w:rsidR="000F1B26" w:rsidRPr="000F1B26" w14:paraId="6177BD02" w14:textId="77777777" w:rsidTr="00362BBB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201CD" w14:textId="77777777" w:rsidR="000F1B26" w:rsidRDefault="000F1B26" w:rsidP="000F1B26">
            <w:pPr>
              <w:rPr>
                <w:b/>
                <w:i/>
                <w:sz w:val="24"/>
              </w:rPr>
            </w:pPr>
            <w:r w:rsidRPr="000F1B26">
              <w:rPr>
                <w:b/>
                <w:i/>
                <w:sz w:val="24"/>
              </w:rPr>
              <w:t>Rashodi za materijal,prava iz kolektivnog ugovora te usluge</w:t>
            </w:r>
          </w:p>
          <w:p w14:paraId="41F46055" w14:textId="6551E3B8" w:rsidR="004F1440" w:rsidRPr="000F1B26" w:rsidRDefault="004F1440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Plaće za INKLUZIJU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7207C90" w14:textId="21A1F236" w:rsidR="000F1B26" w:rsidRPr="000F1B26" w:rsidRDefault="005D0514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279.834,92 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1457786E" w14:textId="414497AF" w:rsidR="000F1B26" w:rsidRPr="000F1B26" w:rsidRDefault="00362BBB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260.887,20</w:t>
            </w:r>
            <w:r w:rsidR="00BF4ED1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eur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AB3DED0" w14:textId="2C0B431E" w:rsidR="000F1B26" w:rsidRPr="000F1B26" w:rsidRDefault="005D0514" w:rsidP="000F1B2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93,22</w:t>
            </w:r>
            <w:r w:rsidR="00362BBB">
              <w:rPr>
                <w:b/>
                <w:i/>
                <w:sz w:val="24"/>
              </w:rPr>
              <w:t>%</w:t>
            </w:r>
          </w:p>
        </w:tc>
      </w:tr>
    </w:tbl>
    <w:p w14:paraId="4A9DE650" w14:textId="77777777" w:rsidR="000F1B26" w:rsidRDefault="000F1B26" w:rsidP="00811BB3">
      <w:pPr>
        <w:rPr>
          <w:b/>
          <w:i/>
          <w:sz w:val="24"/>
        </w:rPr>
      </w:pPr>
    </w:p>
    <w:p w14:paraId="4C79DC93" w14:textId="2795A0D6" w:rsidR="00DE7351" w:rsidRDefault="00811BB3" w:rsidP="00811BB3">
      <w:pPr>
        <w:rPr>
          <w:sz w:val="24"/>
        </w:rPr>
      </w:pPr>
      <w:r w:rsidRPr="00522670">
        <w:rPr>
          <w:sz w:val="24"/>
        </w:rPr>
        <w:t xml:space="preserve">Navedeni </w:t>
      </w:r>
      <w:r w:rsidR="000F1B26">
        <w:rPr>
          <w:sz w:val="24"/>
        </w:rPr>
        <w:t xml:space="preserve">rashodi </w:t>
      </w:r>
      <w:r w:rsidRPr="00522670">
        <w:rPr>
          <w:sz w:val="24"/>
        </w:rPr>
        <w:t xml:space="preserve">predstavljaju </w:t>
      </w:r>
      <w:r w:rsidR="00BF4ED1">
        <w:rPr>
          <w:sz w:val="24"/>
        </w:rPr>
        <w:t>place iz projekata Inkluzije 202</w:t>
      </w:r>
      <w:r w:rsidR="007A2E2C">
        <w:rPr>
          <w:sz w:val="24"/>
        </w:rPr>
        <w:t>2</w:t>
      </w:r>
      <w:r w:rsidR="00BF4ED1">
        <w:rPr>
          <w:sz w:val="24"/>
        </w:rPr>
        <w:t>/202</w:t>
      </w:r>
      <w:r w:rsidR="007A2E2C">
        <w:rPr>
          <w:sz w:val="24"/>
        </w:rPr>
        <w:t>3 ,2023/2024</w:t>
      </w:r>
      <w:r w:rsidR="00BF4ED1">
        <w:rPr>
          <w:sz w:val="24"/>
        </w:rPr>
        <w:t xml:space="preserve"> te place iz programa t4301-</w:t>
      </w:r>
      <w:r w:rsidR="00362BBB">
        <w:rPr>
          <w:sz w:val="24"/>
        </w:rPr>
        <w:t>03</w:t>
      </w:r>
      <w:r w:rsidR="00BF4ED1">
        <w:rPr>
          <w:sz w:val="24"/>
        </w:rPr>
        <w:t xml:space="preserve"> Pomoćnici u nastavi. Iz tih sredstava financirane su place I materijalni rashodi za asistente. </w:t>
      </w:r>
      <w:r w:rsidR="00362BBB">
        <w:rPr>
          <w:sz w:val="24"/>
        </w:rPr>
        <w:t>F</w:t>
      </w:r>
      <w:r w:rsidR="005D0514">
        <w:rPr>
          <w:sz w:val="24"/>
        </w:rPr>
        <w:t>i</w:t>
      </w:r>
      <w:r w:rsidR="00362BBB">
        <w:rPr>
          <w:sz w:val="24"/>
        </w:rPr>
        <w:t xml:space="preserve">nancirana je redovna prehrana učenika koja je donesena uredbom Vlade RH u siječnju 2023.g,Ministarstvo rada </w:t>
      </w:r>
      <w:r w:rsidR="005D0514">
        <w:rPr>
          <w:sz w:val="24"/>
        </w:rPr>
        <w:t>i</w:t>
      </w:r>
      <w:r w:rsidR="00362BBB">
        <w:rPr>
          <w:sz w:val="24"/>
        </w:rPr>
        <w:t xml:space="preserve"> socijalne skrbi doniralo je materijal za higijenske potrepštine za djevojčice</w:t>
      </w:r>
    </w:p>
    <w:p w14:paraId="6D7EC9B6" w14:textId="4B6D56CE" w:rsidR="00DE7351" w:rsidRDefault="00DE7351" w:rsidP="00811BB3">
      <w:pPr>
        <w:rPr>
          <w:b/>
          <w:bCs/>
          <w:i/>
          <w:iCs/>
          <w:sz w:val="24"/>
        </w:rPr>
      </w:pPr>
      <w:r w:rsidRPr="00DE7351">
        <w:rPr>
          <w:b/>
          <w:bCs/>
          <w:i/>
          <w:iCs/>
          <w:sz w:val="24"/>
        </w:rPr>
        <w:t>Program: 430</w:t>
      </w:r>
      <w:r w:rsidR="00F4074A">
        <w:rPr>
          <w:b/>
          <w:bCs/>
          <w:i/>
          <w:iCs/>
          <w:sz w:val="24"/>
        </w:rPr>
        <w:t xml:space="preserve">6-07 </w:t>
      </w:r>
      <w:r>
        <w:rPr>
          <w:b/>
          <w:bCs/>
          <w:i/>
          <w:iCs/>
          <w:sz w:val="24"/>
        </w:rPr>
        <w:t>PROJEKT</w:t>
      </w:r>
      <w:r w:rsidR="00F4074A">
        <w:rPr>
          <w:b/>
          <w:bCs/>
          <w:i/>
          <w:iCs/>
          <w:sz w:val="24"/>
        </w:rPr>
        <w:t xml:space="preserve"> ERASMUS KA 122 OŠ BENKOVAC IZVOR 540215,42034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94"/>
        <w:gridCol w:w="1988"/>
        <w:gridCol w:w="1976"/>
      </w:tblGrid>
      <w:tr w:rsidR="00E223F9" w:rsidRPr="00DE2BB7" w14:paraId="329BCE89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34E3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Opis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709CA77A" w14:textId="0FAC536B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>Plan 202</w:t>
            </w:r>
            <w:r w:rsidR="005D0514">
              <w:rPr>
                <w:b/>
                <w:bCs/>
                <w:i/>
                <w:iCs/>
                <w:sz w:val="24"/>
              </w:rPr>
              <w:t>3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44D1EA4E" w14:textId="1822C6BC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 w:rsidRPr="00DE2BB7">
              <w:rPr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</w:rPr>
              <w:t>Izvršenje 202</w:t>
            </w:r>
            <w:r w:rsidR="005D0514">
              <w:rPr>
                <w:b/>
                <w:bCs/>
                <w:i/>
                <w:iCs/>
                <w:sz w:val="24"/>
              </w:rPr>
              <w:t>3</w:t>
            </w:r>
            <w:r>
              <w:rPr>
                <w:b/>
                <w:bCs/>
                <w:i/>
                <w:iCs/>
                <w:sz w:val="24"/>
              </w:rPr>
              <w:t>.g</w:t>
            </w:r>
            <w:r w:rsidRPr="00DE2BB7">
              <w:rPr>
                <w:b/>
                <w:bCs/>
                <w:i/>
                <w:iCs/>
                <w:sz w:val="24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44169D42" w14:textId="77777777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Index</w:t>
            </w:r>
          </w:p>
        </w:tc>
      </w:tr>
      <w:tr w:rsidR="00E223F9" w:rsidRPr="00DE2BB7" w14:paraId="71C76BDB" w14:textId="77777777" w:rsidTr="00D2024C">
        <w:trPr>
          <w:trHeight w:val="1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F2448" w14:textId="5CD3F3B1" w:rsidR="00E223F9" w:rsidRPr="00DE2BB7" w:rsidRDefault="00E223F9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Seminari putovanja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5D2F8EB5" w14:textId="44A8CD39" w:rsidR="00E223F9" w:rsidRPr="00DE2BB7" w:rsidRDefault="005D0514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6.654,46 eur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FFFF"/>
            <w:tcMar>
              <w:left w:w="108" w:type="dxa"/>
              <w:right w:w="108" w:type="dxa"/>
            </w:tcMar>
          </w:tcPr>
          <w:p w14:paraId="0482AA92" w14:textId="20060206" w:rsidR="00E223F9" w:rsidRPr="00DE2BB7" w:rsidRDefault="005D0514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70,42 eur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C0C0C0" w:fill="FFFFFF"/>
            <w:tcMar>
              <w:left w:w="108" w:type="dxa"/>
              <w:right w:w="108" w:type="dxa"/>
            </w:tcMar>
          </w:tcPr>
          <w:p w14:paraId="23D65D56" w14:textId="5DE18C41" w:rsidR="00E223F9" w:rsidRPr="00DE2BB7" w:rsidRDefault="005D0514" w:rsidP="00D2024C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1,05%</w:t>
            </w:r>
          </w:p>
        </w:tc>
      </w:tr>
    </w:tbl>
    <w:p w14:paraId="60E10991" w14:textId="124C3639" w:rsidR="00F4074A" w:rsidRPr="00F4074A" w:rsidRDefault="00F4074A" w:rsidP="00811BB3">
      <w:pPr>
        <w:rPr>
          <w:sz w:val="24"/>
        </w:rPr>
      </w:pPr>
      <w:r w:rsidRPr="00F4074A">
        <w:rPr>
          <w:sz w:val="24"/>
        </w:rPr>
        <w:t xml:space="preserve">Budući da </w:t>
      </w:r>
      <w:r w:rsidR="005D0514">
        <w:rPr>
          <w:sz w:val="24"/>
        </w:rPr>
        <w:t xml:space="preserve">je </w:t>
      </w:r>
      <w:r w:rsidRPr="00F4074A">
        <w:rPr>
          <w:sz w:val="24"/>
        </w:rPr>
        <w:t xml:space="preserve"> kraj projekta ERASMUS </w:t>
      </w:r>
      <w:r>
        <w:rPr>
          <w:sz w:val="24"/>
        </w:rPr>
        <w:t xml:space="preserve">KA  122 </w:t>
      </w:r>
      <w:r w:rsidR="005D0514">
        <w:rPr>
          <w:sz w:val="24"/>
        </w:rPr>
        <w:t>ostvaren sa 30.04.2023.g</w:t>
      </w:r>
      <w:r w:rsidRPr="00F4074A">
        <w:rPr>
          <w:sz w:val="24"/>
        </w:rPr>
        <w:t xml:space="preserve"> na ovoj stavci </w:t>
      </w:r>
      <w:r w:rsidR="005D0514">
        <w:rPr>
          <w:sz w:val="24"/>
        </w:rPr>
        <w:t xml:space="preserve">Prihoda uplaćen je ostatak sredstava projekta nakon pozitivna validacije. Sredstva će se utrošiti u 2024.g </w:t>
      </w:r>
    </w:p>
    <w:p w14:paraId="7B9ADA67" w14:textId="550BCED2" w:rsidR="00F4074A" w:rsidRPr="00F4074A" w:rsidRDefault="005D0514" w:rsidP="00811BB3">
      <w:pPr>
        <w:rPr>
          <w:b/>
          <w:bCs/>
          <w:sz w:val="24"/>
        </w:rPr>
      </w:pPr>
      <w:r>
        <w:rPr>
          <w:b/>
          <w:bCs/>
          <w:sz w:val="24"/>
        </w:rPr>
        <w:t xml:space="preserve">IZVRŠENJE </w:t>
      </w:r>
      <w:r w:rsidR="00F4074A" w:rsidRPr="00F4074A">
        <w:rPr>
          <w:b/>
          <w:bCs/>
          <w:sz w:val="24"/>
        </w:rPr>
        <w:t xml:space="preserve"> VIŠ</w:t>
      </w:r>
      <w:r>
        <w:rPr>
          <w:b/>
          <w:bCs/>
          <w:sz w:val="24"/>
        </w:rPr>
        <w:t xml:space="preserve">KA SREDSTVA UPLAĆENIH U RIZNICU </w:t>
      </w:r>
      <w:r w:rsidR="00F4074A" w:rsidRPr="00F4074A">
        <w:rPr>
          <w:b/>
          <w:bCs/>
          <w:sz w:val="24"/>
        </w:rPr>
        <w:t xml:space="preserve"> KOJI SE PRENOSI U </w:t>
      </w:r>
      <w:r>
        <w:rPr>
          <w:b/>
          <w:bCs/>
          <w:sz w:val="24"/>
        </w:rPr>
        <w:t>I</w:t>
      </w:r>
      <w:r w:rsidR="00F4074A" w:rsidRPr="00F4074A">
        <w:rPr>
          <w:b/>
          <w:bCs/>
          <w:sz w:val="24"/>
        </w:rPr>
        <w:t xml:space="preserve">DUĆU GODINU-IZVOR </w:t>
      </w:r>
      <w:r w:rsidR="00F4074A">
        <w:rPr>
          <w:b/>
          <w:bCs/>
          <w:sz w:val="24"/>
        </w:rPr>
        <w:t>42034</w:t>
      </w:r>
    </w:p>
    <w:p w14:paraId="2F2A98DF" w14:textId="30C51537" w:rsidR="005D0514" w:rsidRDefault="00DE7351" w:rsidP="005D0514">
      <w:pPr>
        <w:rPr>
          <w:sz w:val="24"/>
        </w:rPr>
      </w:pPr>
      <w:r>
        <w:rPr>
          <w:sz w:val="24"/>
        </w:rPr>
        <w:t>Škola</w:t>
      </w:r>
      <w:r w:rsidR="005D0514">
        <w:rPr>
          <w:sz w:val="24"/>
        </w:rPr>
        <w:t xml:space="preserve"> je ostvarila na 31.12.2023 ukupnu uplatu u riznicu u iznosu od 54.082,52 eur te će sredstva biti utrošena u izvoru Višak sukladno odluci donesenoj na školskom odboru 08.veljače 2024.g</w:t>
      </w:r>
      <w:r w:rsidR="00F4074A">
        <w:rPr>
          <w:sz w:val="24"/>
        </w:rPr>
        <w:t xml:space="preserve"> </w:t>
      </w:r>
    </w:p>
    <w:p w14:paraId="103773B6" w14:textId="77777777" w:rsidR="00811BB3" w:rsidRDefault="00811BB3" w:rsidP="00811BB3">
      <w:pPr>
        <w:rPr>
          <w:sz w:val="24"/>
        </w:rPr>
      </w:pPr>
    </w:p>
    <w:p w14:paraId="3A5ED8A5" w14:textId="77777777" w:rsidR="00811BB3" w:rsidRDefault="00811BB3" w:rsidP="00811B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Ravnatelj</w:t>
      </w:r>
    </w:p>
    <w:p w14:paraId="63AA0F60" w14:textId="77777777" w:rsidR="00811BB3" w:rsidRPr="00522670" w:rsidRDefault="00811BB3" w:rsidP="00811BB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Tonći Kuman,prof</w:t>
      </w:r>
    </w:p>
    <w:p w14:paraId="0E1CC320" w14:textId="77777777" w:rsidR="00811BB3" w:rsidRDefault="00811BB3" w:rsidP="00811BB3">
      <w:pPr>
        <w:rPr>
          <w:b/>
          <w:i/>
          <w:sz w:val="24"/>
        </w:rPr>
      </w:pPr>
    </w:p>
    <w:p w14:paraId="00764FA9" w14:textId="77777777" w:rsidR="00811BB3" w:rsidRDefault="00811BB3" w:rsidP="00811BB3">
      <w:pPr>
        <w:rPr>
          <w:b/>
          <w:i/>
          <w:sz w:val="24"/>
        </w:rPr>
      </w:pPr>
    </w:p>
    <w:p w14:paraId="55DAC03D" w14:textId="05D834E1" w:rsidR="00811BB3" w:rsidRDefault="00466085" w:rsidP="00811BB3">
      <w:pPr>
        <w:rPr>
          <w:b/>
          <w:i/>
          <w:sz w:val="24"/>
        </w:rPr>
      </w:pPr>
      <w:r>
        <w:rPr>
          <w:b/>
          <w:i/>
          <w:sz w:val="24"/>
        </w:rPr>
        <w:t xml:space="preserve">Izvršenje </w:t>
      </w:r>
      <w:r w:rsidR="00376834">
        <w:rPr>
          <w:b/>
          <w:i/>
          <w:sz w:val="24"/>
        </w:rPr>
        <w:t xml:space="preserve"> usvojen</w:t>
      </w:r>
      <w:r>
        <w:rPr>
          <w:b/>
          <w:i/>
          <w:sz w:val="24"/>
        </w:rPr>
        <w:t>o</w:t>
      </w:r>
      <w:r w:rsidR="00376834">
        <w:rPr>
          <w:b/>
          <w:i/>
          <w:sz w:val="24"/>
        </w:rPr>
        <w:t xml:space="preserve"> na sjednici </w:t>
      </w:r>
      <w:r w:rsidR="00CC5991">
        <w:rPr>
          <w:b/>
          <w:i/>
          <w:sz w:val="24"/>
        </w:rPr>
        <w:t>Š</w:t>
      </w:r>
      <w:r w:rsidR="00376834">
        <w:rPr>
          <w:b/>
          <w:i/>
          <w:sz w:val="24"/>
        </w:rPr>
        <w:t xml:space="preserve">kolskog odbora </w:t>
      </w:r>
      <w:r w:rsidR="00CC5991">
        <w:rPr>
          <w:b/>
          <w:i/>
          <w:sz w:val="24"/>
        </w:rPr>
        <w:t xml:space="preserve"> 27.03.2024.g</w:t>
      </w:r>
    </w:p>
    <w:p w14:paraId="6FE4C678" w14:textId="09CC8E95" w:rsidR="00376834" w:rsidRDefault="00376834" w:rsidP="00811BB3">
      <w:pPr>
        <w:rPr>
          <w:b/>
          <w:i/>
          <w:sz w:val="24"/>
        </w:rPr>
      </w:pPr>
      <w:r>
        <w:rPr>
          <w:b/>
          <w:i/>
          <w:sz w:val="24"/>
        </w:rPr>
        <w:t>Klasa:</w:t>
      </w:r>
      <w:r w:rsidR="005D0514">
        <w:rPr>
          <w:b/>
          <w:i/>
          <w:sz w:val="24"/>
        </w:rPr>
        <w:t xml:space="preserve"> </w:t>
      </w:r>
      <w:r w:rsidR="00CC5991">
        <w:rPr>
          <w:b/>
          <w:i/>
          <w:sz w:val="24"/>
        </w:rPr>
        <w:t>402-06/24-01/01</w:t>
      </w:r>
    </w:p>
    <w:p w14:paraId="7AAE32EC" w14:textId="5767970D" w:rsidR="00376834" w:rsidRDefault="00376834" w:rsidP="00811BB3">
      <w:pPr>
        <w:rPr>
          <w:b/>
          <w:i/>
          <w:sz w:val="24"/>
        </w:rPr>
      </w:pPr>
      <w:r>
        <w:rPr>
          <w:b/>
          <w:i/>
          <w:sz w:val="24"/>
        </w:rPr>
        <w:t>Urbroj</w:t>
      </w:r>
      <w:r w:rsidR="005D0514">
        <w:rPr>
          <w:b/>
          <w:i/>
          <w:sz w:val="24"/>
        </w:rPr>
        <w:t>:</w:t>
      </w:r>
      <w:r w:rsidR="00CC5991">
        <w:rPr>
          <w:b/>
          <w:i/>
          <w:sz w:val="24"/>
        </w:rPr>
        <w:t>2198-1-20-24-1</w:t>
      </w:r>
    </w:p>
    <w:p w14:paraId="794AEC11" w14:textId="77777777" w:rsidR="00F443C0" w:rsidRDefault="00F443C0">
      <w:pPr>
        <w:pStyle w:val="Naslov"/>
        <w:rPr>
          <w:color w:val="00007F"/>
          <w:sz w:val="28"/>
          <w:szCs w:val="28"/>
        </w:rPr>
      </w:pPr>
    </w:p>
    <w:p w14:paraId="5B232AD1" w14:textId="77777777" w:rsidR="00F443C0" w:rsidRDefault="00F443C0">
      <w:pPr>
        <w:pStyle w:val="Naslov"/>
        <w:rPr>
          <w:color w:val="00007F"/>
          <w:sz w:val="28"/>
          <w:szCs w:val="28"/>
        </w:rPr>
      </w:pPr>
    </w:p>
    <w:p w14:paraId="38BBF600" w14:textId="354559B2" w:rsidR="00AA7B70" w:rsidRDefault="00AA7B70">
      <w:pPr>
        <w:pStyle w:val="Tijeloteksta"/>
        <w:spacing w:before="4"/>
        <w:rPr>
          <w:b/>
          <w:sz w:val="14"/>
        </w:rPr>
      </w:pPr>
    </w:p>
    <w:p w14:paraId="408EC0AE" w14:textId="3F82A3D6" w:rsidR="00506B58" w:rsidRDefault="00506B58">
      <w:pPr>
        <w:pStyle w:val="Tijeloteksta"/>
        <w:spacing w:before="4"/>
        <w:rPr>
          <w:b/>
          <w:sz w:val="14"/>
        </w:rPr>
      </w:pPr>
    </w:p>
    <w:p w14:paraId="11D40D4E" w14:textId="1F08D5E0" w:rsidR="00506B58" w:rsidRDefault="00506B58">
      <w:pPr>
        <w:pStyle w:val="Tijeloteksta"/>
        <w:spacing w:before="4"/>
        <w:rPr>
          <w:b/>
          <w:sz w:val="14"/>
        </w:rPr>
      </w:pPr>
    </w:p>
    <w:p w14:paraId="5C2A4FB0" w14:textId="4FD7787D" w:rsidR="008A26CA" w:rsidRDefault="008A26CA">
      <w:pPr>
        <w:pStyle w:val="Tijeloteksta"/>
        <w:spacing w:before="4"/>
        <w:rPr>
          <w:b/>
          <w:sz w:val="14"/>
        </w:rPr>
      </w:pPr>
    </w:p>
    <w:p w14:paraId="49B101CA" w14:textId="269E8C7C" w:rsidR="008A26CA" w:rsidRDefault="008A26CA">
      <w:pPr>
        <w:pStyle w:val="Tijeloteksta"/>
        <w:spacing w:before="4"/>
        <w:rPr>
          <w:b/>
          <w:sz w:val="14"/>
        </w:rPr>
      </w:pPr>
    </w:p>
    <w:p w14:paraId="2B802C51" w14:textId="6F30ECE6" w:rsidR="008A26CA" w:rsidRDefault="008A26CA">
      <w:pPr>
        <w:pStyle w:val="Tijeloteksta"/>
        <w:spacing w:before="4"/>
        <w:rPr>
          <w:b/>
          <w:sz w:val="14"/>
        </w:rPr>
      </w:pPr>
    </w:p>
    <w:p w14:paraId="42FD2CB7" w14:textId="05A93762" w:rsidR="008A26CA" w:rsidRDefault="008A26CA">
      <w:pPr>
        <w:pStyle w:val="Tijeloteksta"/>
        <w:spacing w:before="4"/>
        <w:rPr>
          <w:b/>
          <w:sz w:val="14"/>
        </w:rPr>
      </w:pPr>
    </w:p>
    <w:p w14:paraId="47BE6858" w14:textId="6EB5C538" w:rsidR="008A26CA" w:rsidRDefault="008A26CA">
      <w:pPr>
        <w:pStyle w:val="Tijeloteksta"/>
        <w:spacing w:before="4"/>
        <w:rPr>
          <w:b/>
          <w:sz w:val="14"/>
        </w:rPr>
      </w:pPr>
    </w:p>
    <w:p w14:paraId="4E5BD999" w14:textId="34B79DEC" w:rsidR="008A26CA" w:rsidRDefault="008A26CA">
      <w:pPr>
        <w:pStyle w:val="Tijeloteksta"/>
        <w:spacing w:before="4"/>
        <w:rPr>
          <w:b/>
          <w:sz w:val="14"/>
        </w:rPr>
      </w:pPr>
    </w:p>
    <w:p w14:paraId="03322A53" w14:textId="368E5F7C" w:rsidR="008A26CA" w:rsidRDefault="008A26CA">
      <w:pPr>
        <w:pStyle w:val="Tijeloteksta"/>
        <w:spacing w:before="4"/>
        <w:rPr>
          <w:b/>
          <w:sz w:val="14"/>
        </w:rPr>
      </w:pPr>
    </w:p>
    <w:p w14:paraId="0EF1EDC5" w14:textId="723B6140" w:rsidR="008A26CA" w:rsidRDefault="008A26CA">
      <w:pPr>
        <w:pStyle w:val="Tijeloteksta"/>
        <w:spacing w:before="4"/>
        <w:rPr>
          <w:b/>
          <w:sz w:val="14"/>
        </w:rPr>
      </w:pPr>
    </w:p>
    <w:p w14:paraId="6B0EC76A" w14:textId="31050E64" w:rsidR="008A26CA" w:rsidRDefault="008A26CA">
      <w:pPr>
        <w:pStyle w:val="Tijeloteksta"/>
        <w:spacing w:before="4"/>
        <w:rPr>
          <w:b/>
          <w:sz w:val="14"/>
        </w:rPr>
      </w:pPr>
    </w:p>
    <w:p w14:paraId="2A05E6ED" w14:textId="3F78C859" w:rsidR="008A26CA" w:rsidRDefault="008A26CA">
      <w:pPr>
        <w:pStyle w:val="Tijeloteksta"/>
        <w:spacing w:before="4"/>
        <w:rPr>
          <w:b/>
          <w:sz w:val="14"/>
        </w:rPr>
      </w:pPr>
    </w:p>
    <w:p w14:paraId="17AAC54B" w14:textId="0D5F8240" w:rsidR="008A26CA" w:rsidRDefault="008A26CA">
      <w:pPr>
        <w:pStyle w:val="Tijeloteksta"/>
        <w:spacing w:before="4"/>
        <w:rPr>
          <w:b/>
          <w:sz w:val="14"/>
        </w:rPr>
      </w:pPr>
    </w:p>
    <w:p w14:paraId="241486FA" w14:textId="428AE15D" w:rsidR="008A26CA" w:rsidRDefault="008A26CA">
      <w:pPr>
        <w:pStyle w:val="Tijeloteksta"/>
        <w:spacing w:before="4"/>
        <w:rPr>
          <w:b/>
          <w:sz w:val="14"/>
        </w:rPr>
      </w:pPr>
    </w:p>
    <w:p w14:paraId="64F47DA1" w14:textId="12848952" w:rsidR="008A26CA" w:rsidRDefault="008A26CA">
      <w:pPr>
        <w:pStyle w:val="Tijeloteksta"/>
        <w:spacing w:before="4"/>
        <w:rPr>
          <w:b/>
          <w:sz w:val="14"/>
        </w:rPr>
      </w:pPr>
    </w:p>
    <w:p w14:paraId="0194BDA0" w14:textId="423B4465" w:rsidR="008A26CA" w:rsidRDefault="008A26CA">
      <w:pPr>
        <w:pStyle w:val="Tijeloteksta"/>
        <w:spacing w:before="4"/>
        <w:rPr>
          <w:b/>
          <w:sz w:val="14"/>
        </w:rPr>
      </w:pPr>
    </w:p>
    <w:p w14:paraId="76BBA30B" w14:textId="176AC5D3" w:rsidR="008A26CA" w:rsidRDefault="008A26CA">
      <w:pPr>
        <w:pStyle w:val="Tijeloteksta"/>
        <w:spacing w:before="4"/>
        <w:rPr>
          <w:b/>
          <w:sz w:val="14"/>
        </w:rPr>
      </w:pPr>
    </w:p>
    <w:p w14:paraId="1DD92782" w14:textId="142DA65D" w:rsidR="00AA7B70" w:rsidRPr="00376834" w:rsidRDefault="00AA7B70" w:rsidP="00376834">
      <w:pPr>
        <w:pStyle w:val="Tijeloteksta"/>
        <w:spacing w:before="4"/>
        <w:rPr>
          <w:b/>
          <w:sz w:val="28"/>
          <w:szCs w:val="28"/>
        </w:rPr>
        <w:sectPr w:rsidR="00AA7B70" w:rsidRPr="00376834" w:rsidSect="00FC2BF8">
          <w:headerReference w:type="default" r:id="rId8"/>
          <w:footerReference w:type="default" r:id="rId9"/>
          <w:type w:val="continuous"/>
          <w:pgSz w:w="11900" w:h="16840" w:code="9"/>
          <w:pgMar w:top="1417" w:right="1417" w:bottom="1417" w:left="1417" w:header="497" w:footer="415" w:gutter="0"/>
          <w:pgNumType w:start="1"/>
          <w:cols w:space="720"/>
          <w:docGrid w:linePitch="299"/>
        </w:sectPr>
      </w:pPr>
    </w:p>
    <w:p w14:paraId="04833960" w14:textId="77777777" w:rsidR="00AA7B70" w:rsidRDefault="00AA7B70" w:rsidP="008A26CA">
      <w:pPr>
        <w:rPr>
          <w:sz w:val="16"/>
        </w:rPr>
        <w:sectPr w:rsidR="00AA7B70">
          <w:headerReference w:type="default" r:id="rId10"/>
          <w:footerReference w:type="default" r:id="rId11"/>
          <w:type w:val="continuous"/>
          <w:pgSz w:w="11900" w:h="16840"/>
          <w:pgMar w:top="980" w:right="580" w:bottom="600" w:left="300" w:header="720" w:footer="720" w:gutter="0"/>
          <w:cols w:space="720"/>
        </w:sectPr>
      </w:pPr>
    </w:p>
    <w:p w14:paraId="65858658" w14:textId="4E7FDAF3" w:rsidR="00506B58" w:rsidRDefault="00506B58">
      <w:pPr>
        <w:pStyle w:val="Tijeloteksta"/>
        <w:spacing w:before="2"/>
        <w:rPr>
          <w:sz w:val="13"/>
        </w:rPr>
      </w:pPr>
    </w:p>
    <w:p w14:paraId="19FF7538" w14:textId="7840B01E" w:rsidR="00506B58" w:rsidRDefault="00506B58">
      <w:pPr>
        <w:pStyle w:val="Tijeloteksta"/>
        <w:spacing w:before="2"/>
        <w:rPr>
          <w:sz w:val="13"/>
        </w:rPr>
      </w:pPr>
    </w:p>
    <w:p w14:paraId="48A92B9B" w14:textId="1CFAC296" w:rsidR="00506B58" w:rsidRDefault="00506B58">
      <w:pPr>
        <w:pStyle w:val="Tijeloteksta"/>
        <w:spacing w:before="2"/>
        <w:rPr>
          <w:sz w:val="13"/>
        </w:rPr>
      </w:pPr>
    </w:p>
    <w:sectPr w:rsidR="00506B58" w:rsidSect="00506B58">
      <w:type w:val="continuous"/>
      <w:pgSz w:w="11900" w:h="16840"/>
      <w:pgMar w:top="980" w:right="580" w:bottom="600" w:left="300" w:header="720" w:footer="720" w:gutter="0"/>
      <w:cols w:num="4" w:space="720" w:equalWidth="0">
        <w:col w:w="6715" w:space="284"/>
        <w:col w:w="1140" w:space="237"/>
        <w:col w:w="1140" w:space="243"/>
        <w:col w:w="12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39EA" w14:textId="77777777" w:rsidR="00D02027" w:rsidRDefault="00D02027">
      <w:r>
        <w:separator/>
      </w:r>
    </w:p>
  </w:endnote>
  <w:endnote w:type="continuationSeparator" w:id="0">
    <w:p w14:paraId="0924F866" w14:textId="77777777" w:rsidR="00D02027" w:rsidRDefault="00D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925C" w14:textId="6D3610DB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3248" behindDoc="1" locked="0" layoutInCell="1" allowOverlap="1" wp14:anchorId="7821A70F" wp14:editId="2692EA5F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0ED1" w14:textId="0CDFAA02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1A7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15pt;margin-top:810.25pt;width:8.35pt;height:10.85pt;z-index:-1686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" filled="f" stroked="f">
              <v:textbox inset="0,0,0,0">
                <w:txbxContent>
                  <w:p w14:paraId="156F0ED1" w14:textId="0CDFAA02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5A68" w14:textId="1E08224A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4784" behindDoc="1" locked="0" layoutInCell="1" allowOverlap="1" wp14:anchorId="6004694B" wp14:editId="2D4A7F73">
              <wp:simplePos x="0" y="0"/>
              <wp:positionH relativeFrom="page">
                <wp:posOffset>243205</wp:posOffset>
              </wp:positionH>
              <wp:positionV relativeFrom="page">
                <wp:posOffset>10290175</wp:posOffset>
              </wp:positionV>
              <wp:extent cx="106045" cy="137795"/>
              <wp:effectExtent l="0" t="0" r="0" b="0"/>
              <wp:wrapNone/>
              <wp:docPr id="1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FEBA" w14:textId="77777777" w:rsidR="00AA7B70" w:rsidRDefault="005D5D96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469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.15pt;margin-top:810.25pt;width:8.35pt;height:10.85pt;z-index:-168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" filled="f" stroked="f">
              <v:textbox inset="0,0,0,0">
                <w:txbxContent>
                  <w:p w14:paraId="133CFEBA" w14:textId="77777777" w:rsidR="00AA7B70" w:rsidRDefault="005D5D96">
                    <w:pPr>
                      <w:pStyle w:val="Tijeloteksta"/>
                      <w:spacing w:before="13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>|_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C7F6" w14:textId="77777777" w:rsidR="00D02027" w:rsidRDefault="00D02027">
      <w:r>
        <w:separator/>
      </w:r>
    </w:p>
  </w:footnote>
  <w:footnote w:type="continuationSeparator" w:id="0">
    <w:p w14:paraId="23141E8D" w14:textId="77777777" w:rsidR="00D02027" w:rsidRDefault="00D0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0555" w14:textId="58251616" w:rsidR="00AA7B70" w:rsidRDefault="008A26CA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52736" behindDoc="1" locked="0" layoutInCell="1" allowOverlap="1" wp14:anchorId="266E7F98" wp14:editId="7B43190E">
              <wp:simplePos x="0" y="0"/>
              <wp:positionH relativeFrom="page">
                <wp:posOffset>273685</wp:posOffset>
              </wp:positionH>
              <wp:positionV relativeFrom="page">
                <wp:posOffset>302895</wp:posOffset>
              </wp:positionV>
              <wp:extent cx="1398270" cy="338455"/>
              <wp:effectExtent l="0" t="0" r="0" b="0"/>
              <wp:wrapNone/>
              <wp:docPr id="14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AC9F5" w14:textId="49605CD1" w:rsidR="00AA7B70" w:rsidRDefault="00AA7B70">
                          <w:pPr>
                            <w:spacing w:before="8" w:line="280" w:lineRule="auto"/>
                            <w:ind w:left="20" w:right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E7F9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1.55pt;margin-top:23.85pt;width:110.1pt;height:26.65pt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" filled="f" stroked="f">
              <v:textbox inset="0,0,0,0">
                <w:txbxContent>
                  <w:p w14:paraId="315AC9F5" w14:textId="49605CD1" w:rsidR="00AA7B70" w:rsidRDefault="00AA7B70">
                    <w:pPr>
                      <w:spacing w:before="8" w:line="280" w:lineRule="auto"/>
                      <w:ind w:left="20" w:right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1DBC" w14:textId="06EC44E7" w:rsidR="00AA7B70" w:rsidRDefault="00506B58">
    <w:pPr>
      <w:pStyle w:val="Tijeloteksta"/>
      <w:spacing w:line="14" w:lineRule="auto"/>
      <w:rPr>
        <w:sz w:val="20"/>
      </w:rPr>
    </w:pPr>
    <w:r>
      <w:rPr>
        <w:sz w:val="20"/>
      </w:rPr>
      <w:ptab w:relativeTo="margin" w:alignment="left" w:leader="none"/>
    </w:r>
    <w:r w:rsidR="008A26CA">
      <w:rPr>
        <w:noProof/>
      </w:rPr>
      <mc:AlternateContent>
        <mc:Choice Requires="wps">
          <w:drawing>
            <wp:anchor distT="0" distB="0" distL="114300" distR="114300" simplePos="0" relativeHeight="486453760" behindDoc="1" locked="0" layoutInCell="1" allowOverlap="1" wp14:anchorId="3E12D72C" wp14:editId="6F5765E0">
              <wp:simplePos x="0" y="0"/>
              <wp:positionH relativeFrom="page">
                <wp:posOffset>228600</wp:posOffset>
              </wp:positionH>
              <wp:positionV relativeFrom="page">
                <wp:posOffset>1082040</wp:posOffset>
              </wp:positionV>
              <wp:extent cx="6885305" cy="0"/>
              <wp:effectExtent l="0" t="0" r="0" b="0"/>
              <wp:wrapNone/>
              <wp:docPr id="14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FF1CD" id="Line 3" o:spid="_x0000_s1026" style="position:absolute;z-index:-168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85.2pt" to="560.1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" strokecolor="blue" strokeweight="1.44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5A1"/>
    <w:multiLevelType w:val="multilevel"/>
    <w:tmpl w:val="7ED42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F0D66"/>
    <w:multiLevelType w:val="multilevel"/>
    <w:tmpl w:val="4FC6F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166EF3"/>
    <w:multiLevelType w:val="multilevel"/>
    <w:tmpl w:val="6FA8F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7E03FC"/>
    <w:multiLevelType w:val="multilevel"/>
    <w:tmpl w:val="06764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70"/>
    <w:rsid w:val="00015B0A"/>
    <w:rsid w:val="000B5B20"/>
    <w:rsid w:val="000E7C27"/>
    <w:rsid w:val="000F1B26"/>
    <w:rsid w:val="001670AA"/>
    <w:rsid w:val="003357E2"/>
    <w:rsid w:val="00362BBB"/>
    <w:rsid w:val="00376834"/>
    <w:rsid w:val="0039558D"/>
    <w:rsid w:val="00466085"/>
    <w:rsid w:val="004F1440"/>
    <w:rsid w:val="00506B58"/>
    <w:rsid w:val="00527F70"/>
    <w:rsid w:val="0053587D"/>
    <w:rsid w:val="00590450"/>
    <w:rsid w:val="005D0514"/>
    <w:rsid w:val="005D5D96"/>
    <w:rsid w:val="00660F75"/>
    <w:rsid w:val="007847D2"/>
    <w:rsid w:val="007A2E2C"/>
    <w:rsid w:val="00811BB3"/>
    <w:rsid w:val="008A26CA"/>
    <w:rsid w:val="009E2A05"/>
    <w:rsid w:val="00AA7B70"/>
    <w:rsid w:val="00AD73D0"/>
    <w:rsid w:val="00BE08D0"/>
    <w:rsid w:val="00BE2DA6"/>
    <w:rsid w:val="00BF4ED1"/>
    <w:rsid w:val="00C03C3C"/>
    <w:rsid w:val="00CC5991"/>
    <w:rsid w:val="00D02027"/>
    <w:rsid w:val="00D137EE"/>
    <w:rsid w:val="00D4666E"/>
    <w:rsid w:val="00DA42E7"/>
    <w:rsid w:val="00DA4602"/>
    <w:rsid w:val="00DE2BB7"/>
    <w:rsid w:val="00DE7351"/>
    <w:rsid w:val="00E12213"/>
    <w:rsid w:val="00E2223C"/>
    <w:rsid w:val="00E223F9"/>
    <w:rsid w:val="00E335F5"/>
    <w:rsid w:val="00E924CE"/>
    <w:rsid w:val="00E95C81"/>
    <w:rsid w:val="00F4074A"/>
    <w:rsid w:val="00F443C0"/>
    <w:rsid w:val="00FC2BF8"/>
    <w:rsid w:val="00FC3042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0D56"/>
  <w15:docId w15:val="{743D61EA-5DE7-437D-B882-BD4DD5E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F8"/>
  </w:style>
  <w:style w:type="paragraph" w:styleId="Naslov1">
    <w:name w:val="heading 1"/>
    <w:basedOn w:val="Normal"/>
    <w:next w:val="Normal"/>
    <w:link w:val="Naslov1Char"/>
    <w:uiPriority w:val="9"/>
    <w:qFormat/>
    <w:rsid w:val="00FC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C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C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C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C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C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C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C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C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pPr>
      <w:spacing w:before="17"/>
    </w:pPr>
  </w:style>
  <w:style w:type="paragraph" w:styleId="Zaglavlje">
    <w:name w:val="header"/>
    <w:basedOn w:val="Normal"/>
    <w:link w:val="Zaglavl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BB3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811B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BB3"/>
    <w:rPr>
      <w:rFonts w:ascii="Times New Roman" w:eastAsia="Times New Roman" w:hAnsi="Times New Roman" w:cs="Times New Roman"/>
      <w:lang w:val="bs"/>
    </w:rPr>
  </w:style>
  <w:style w:type="character" w:customStyle="1" w:styleId="Naslov1Char">
    <w:name w:val="Naslov 1 Char"/>
    <w:basedOn w:val="Zadanifontodlomka"/>
    <w:link w:val="Naslov1"/>
    <w:uiPriority w:val="9"/>
    <w:rsid w:val="00FC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C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C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C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C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C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C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C2BF8"/>
    <w:pPr>
      <w:spacing w:line="240" w:lineRule="auto"/>
    </w:pPr>
    <w:rPr>
      <w:b/>
      <w:bCs/>
      <w:smallCaps/>
      <w:color w:val="1F497D" w:themeColor="text2"/>
    </w:rPr>
  </w:style>
  <w:style w:type="character" w:customStyle="1" w:styleId="NaslovChar">
    <w:name w:val="Naslov Char"/>
    <w:basedOn w:val="Zadanifontodlomka"/>
    <w:link w:val="Naslov"/>
    <w:uiPriority w:val="10"/>
    <w:rsid w:val="00FC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C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C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FC2BF8"/>
    <w:rPr>
      <w:b/>
      <w:bCs/>
    </w:rPr>
  </w:style>
  <w:style w:type="character" w:styleId="Istaknuto">
    <w:name w:val="Emphasis"/>
    <w:basedOn w:val="Zadanifontodlomka"/>
    <w:uiPriority w:val="20"/>
    <w:qFormat/>
    <w:rsid w:val="00FC2BF8"/>
    <w:rPr>
      <w:i/>
      <w:iCs/>
    </w:rPr>
  </w:style>
  <w:style w:type="paragraph" w:styleId="Bezproreda">
    <w:name w:val="No Spacing"/>
    <w:uiPriority w:val="1"/>
    <w:qFormat/>
    <w:rsid w:val="00FC2BF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C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C2BF8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C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C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FC2BF8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C2BF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C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FC2BF8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FC2BF8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0865-B372-4E60-9EBA-324F4FD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DataWindow</vt:lpstr>
      <vt:lpstr>DataWindow</vt:lpstr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creator>User69</dc:creator>
  <cp:lastModifiedBy>Marina Vrlika</cp:lastModifiedBy>
  <cp:revision>10</cp:revision>
  <cp:lastPrinted>2023-04-05T11:49:00Z</cp:lastPrinted>
  <dcterms:created xsi:type="dcterms:W3CDTF">2023-04-05T11:48:00Z</dcterms:created>
  <dcterms:modified xsi:type="dcterms:W3CDTF">2024-04-02T07:42:00Z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2022-05-19T00:00:00Z</vt:filetime>
  </property>
</Properties>
</file>